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92" w:rsidRDefault="004B5A92" w:rsidP="004B5A92">
      <w:pPr>
        <w:pStyle w:val="a5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A92" w:rsidRDefault="004B5A92" w:rsidP="004B5A92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B5A92" w:rsidRDefault="004B5A92" w:rsidP="004B5A92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B5A92" w:rsidRDefault="004B5A92" w:rsidP="004B5A92">
      <w:pPr>
        <w:pStyle w:val="a5"/>
      </w:pPr>
    </w:p>
    <w:p w:rsidR="004B5A92" w:rsidRDefault="004B5A92" w:rsidP="004B5A92">
      <w:pPr>
        <w:pStyle w:val="a5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4B5A92" w:rsidRDefault="004B5A92" w:rsidP="004B5A92">
      <w:pPr>
        <w:pStyle w:val="a5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4B5A92" w:rsidRDefault="004B5A92" w:rsidP="004B5A92">
      <w:pPr>
        <w:pStyle w:val="a5"/>
        <w:rPr>
          <w:bCs/>
        </w:rPr>
      </w:pPr>
      <w:r>
        <w:t>_____________________________________________________________________________</w:t>
      </w:r>
    </w:p>
    <w:p w:rsidR="004B5A92" w:rsidRDefault="005450DF" w:rsidP="004B5A92">
      <w:pPr>
        <w:rPr>
          <w:b/>
        </w:rPr>
      </w:pPr>
      <w:r>
        <w:rPr>
          <w:b/>
        </w:rPr>
        <w:t xml:space="preserve">      </w:t>
      </w:r>
      <w:r w:rsidR="0069578F">
        <w:rPr>
          <w:b/>
        </w:rPr>
        <w:t xml:space="preserve">  </w:t>
      </w:r>
      <w:r>
        <w:rPr>
          <w:b/>
        </w:rPr>
        <w:t xml:space="preserve"> 25.02.</w:t>
      </w:r>
      <w:r w:rsidR="009C47DF">
        <w:rPr>
          <w:b/>
        </w:rPr>
        <w:t>2020</w:t>
      </w:r>
      <w:r w:rsidR="004B5A92">
        <w:rPr>
          <w:b/>
        </w:rPr>
        <w:t xml:space="preserve">г.                                                                       </w:t>
      </w:r>
      <w:r w:rsidR="00C859E6">
        <w:rPr>
          <w:b/>
        </w:rPr>
        <w:t xml:space="preserve">                       № </w:t>
      </w:r>
      <w:r>
        <w:rPr>
          <w:b/>
        </w:rPr>
        <w:t>01-35/02</w:t>
      </w: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Решение</w:t>
      </w: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4B5A92" w:rsidRDefault="004B5A92" w:rsidP="005D23D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859E6">
        <w:rPr>
          <w:b/>
          <w:sz w:val="28"/>
          <w:szCs w:val="28"/>
        </w:rPr>
        <w:t xml:space="preserve">             </w:t>
      </w:r>
      <w:r w:rsidR="00B90276">
        <w:rPr>
          <w:b/>
          <w:sz w:val="28"/>
          <w:szCs w:val="28"/>
        </w:rPr>
        <w:t xml:space="preserve">  </w:t>
      </w:r>
      <w:r w:rsidR="00C859E6">
        <w:rPr>
          <w:b/>
          <w:sz w:val="28"/>
          <w:szCs w:val="28"/>
        </w:rPr>
        <w:t>Об отчете  Главы МР</w:t>
      </w:r>
      <w:r>
        <w:rPr>
          <w:b/>
          <w:sz w:val="28"/>
          <w:szCs w:val="28"/>
        </w:rPr>
        <w:t xml:space="preserve">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proofErr w:type="spellStart"/>
      <w:r>
        <w:rPr>
          <w:b/>
          <w:sz w:val="28"/>
          <w:szCs w:val="28"/>
        </w:rPr>
        <w:t>Малачилова</w:t>
      </w:r>
      <w:proofErr w:type="spellEnd"/>
      <w:r>
        <w:rPr>
          <w:b/>
          <w:sz w:val="28"/>
          <w:szCs w:val="28"/>
        </w:rPr>
        <w:t xml:space="preserve"> Р.М. « Об итогах социально – </w:t>
      </w:r>
    </w:p>
    <w:p w:rsidR="0054203D" w:rsidRDefault="004B5A92" w:rsidP="005420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4203D">
        <w:rPr>
          <w:b/>
          <w:sz w:val="28"/>
          <w:szCs w:val="28"/>
        </w:rPr>
        <w:t xml:space="preserve">      экономического развития района</w:t>
      </w:r>
      <w:r w:rsidR="009C47DF">
        <w:rPr>
          <w:b/>
          <w:sz w:val="28"/>
          <w:szCs w:val="28"/>
        </w:rPr>
        <w:t xml:space="preserve"> за 2019</w:t>
      </w:r>
      <w:r w:rsidR="00B90276">
        <w:rPr>
          <w:b/>
          <w:sz w:val="28"/>
          <w:szCs w:val="28"/>
        </w:rPr>
        <w:t xml:space="preserve"> год и </w:t>
      </w:r>
      <w:r w:rsidR="0054203D">
        <w:rPr>
          <w:b/>
          <w:sz w:val="28"/>
          <w:szCs w:val="28"/>
        </w:rPr>
        <w:t xml:space="preserve"> </w:t>
      </w:r>
    </w:p>
    <w:p w:rsidR="004B5A92" w:rsidRDefault="0054203D" w:rsidP="0054203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b/>
          <w:sz w:val="28"/>
          <w:szCs w:val="28"/>
        </w:rPr>
        <w:t>перспективах</w:t>
      </w:r>
      <w:proofErr w:type="gramEnd"/>
      <w:r w:rsidR="00B90276">
        <w:rPr>
          <w:b/>
          <w:sz w:val="28"/>
          <w:szCs w:val="28"/>
        </w:rPr>
        <w:t xml:space="preserve"> </w:t>
      </w:r>
      <w:r w:rsidR="009C47DF">
        <w:rPr>
          <w:b/>
          <w:sz w:val="28"/>
          <w:szCs w:val="28"/>
        </w:rPr>
        <w:t>на 2020</w:t>
      </w:r>
      <w:r w:rsidR="004B5A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r w:rsidR="004B5A92">
        <w:rPr>
          <w:b/>
          <w:sz w:val="28"/>
          <w:szCs w:val="28"/>
        </w:rPr>
        <w:t>.</w:t>
      </w:r>
    </w:p>
    <w:p w:rsidR="004B5A92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B5A92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№131-ФЗ « Об общих принципах организации местного самоуправления в Российской Федерации»,  ч.3. ст.24.Устава муниципального образования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з</w:t>
      </w:r>
      <w:r w:rsidR="0054203D">
        <w:rPr>
          <w:sz w:val="28"/>
          <w:szCs w:val="28"/>
        </w:rPr>
        <w:t>аслушав и обсудив отчет Главы МР</w:t>
      </w:r>
      <w:r>
        <w:rPr>
          <w:sz w:val="28"/>
          <w:szCs w:val="28"/>
        </w:rPr>
        <w:t xml:space="preserve">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Малачилова</w:t>
      </w:r>
      <w:proofErr w:type="spellEnd"/>
      <w:r>
        <w:rPr>
          <w:sz w:val="28"/>
          <w:szCs w:val="28"/>
        </w:rPr>
        <w:t xml:space="preserve"> Р.М. « Об итогах социально – экономического раз</w:t>
      </w:r>
      <w:r w:rsidR="009C47DF">
        <w:rPr>
          <w:sz w:val="28"/>
          <w:szCs w:val="28"/>
        </w:rPr>
        <w:t>вития района за 2019 год и перспективах на 2020</w:t>
      </w:r>
      <w:r>
        <w:rPr>
          <w:sz w:val="28"/>
          <w:szCs w:val="28"/>
        </w:rPr>
        <w:t>год»,  Собрание</w:t>
      </w:r>
      <w:r w:rsidR="0054203D">
        <w:rPr>
          <w:sz w:val="28"/>
          <w:szCs w:val="28"/>
        </w:rPr>
        <w:t xml:space="preserve"> депутатов  МР « </w:t>
      </w:r>
      <w:proofErr w:type="spellStart"/>
      <w:r w:rsidR="0054203D">
        <w:rPr>
          <w:sz w:val="28"/>
          <w:szCs w:val="28"/>
        </w:rPr>
        <w:t>Гергебильский</w:t>
      </w:r>
      <w:proofErr w:type="spellEnd"/>
      <w:r w:rsidR="0054203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</w:t>
      </w:r>
      <w:r w:rsidR="00542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</w:p>
    <w:p w:rsidR="004B5A92" w:rsidRDefault="004B5A92" w:rsidP="004B5A92">
      <w:pPr>
        <w:ind w:left="360"/>
        <w:rPr>
          <w:sz w:val="28"/>
          <w:szCs w:val="28"/>
        </w:rPr>
      </w:pPr>
    </w:p>
    <w:p w:rsidR="004B5A92" w:rsidRDefault="004B5A92" w:rsidP="004B5A9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4203D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Решил:</w:t>
      </w:r>
    </w:p>
    <w:p w:rsidR="004B5A92" w:rsidRDefault="004B5A92" w:rsidP="004B5A92">
      <w:pPr>
        <w:ind w:left="360"/>
        <w:rPr>
          <w:sz w:val="28"/>
          <w:szCs w:val="28"/>
        </w:rPr>
      </w:pPr>
    </w:p>
    <w:p w:rsidR="0054203D" w:rsidRDefault="0054203D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1. Отчет Главы МР</w:t>
      </w:r>
      <w:r w:rsidR="004B5A92">
        <w:rPr>
          <w:sz w:val="28"/>
          <w:szCs w:val="28"/>
        </w:rPr>
        <w:t xml:space="preserve"> « </w:t>
      </w:r>
      <w:proofErr w:type="spellStart"/>
      <w:r w:rsidR="004B5A92">
        <w:rPr>
          <w:sz w:val="28"/>
          <w:szCs w:val="28"/>
        </w:rPr>
        <w:t>Гергебильский</w:t>
      </w:r>
      <w:proofErr w:type="spellEnd"/>
      <w:r w:rsidR="004B5A92">
        <w:rPr>
          <w:sz w:val="28"/>
          <w:szCs w:val="28"/>
        </w:rPr>
        <w:t xml:space="preserve"> район» </w:t>
      </w:r>
      <w:proofErr w:type="spellStart"/>
      <w:r w:rsidR="004B5A92">
        <w:rPr>
          <w:sz w:val="28"/>
          <w:szCs w:val="28"/>
        </w:rPr>
        <w:t>Малачилова</w:t>
      </w:r>
      <w:proofErr w:type="spellEnd"/>
      <w:r w:rsidR="004B5A92">
        <w:rPr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                       </w:t>
      </w:r>
      <w:r w:rsidR="004B5A92">
        <w:rPr>
          <w:sz w:val="28"/>
          <w:szCs w:val="28"/>
        </w:rPr>
        <w:t xml:space="preserve"> </w:t>
      </w:r>
    </w:p>
    <w:p w:rsidR="00244A66" w:rsidRDefault="0054203D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A92">
        <w:rPr>
          <w:sz w:val="28"/>
          <w:szCs w:val="28"/>
        </w:rPr>
        <w:t>« Об</w:t>
      </w:r>
      <w:r>
        <w:rPr>
          <w:sz w:val="28"/>
          <w:szCs w:val="28"/>
        </w:rPr>
        <w:t xml:space="preserve"> </w:t>
      </w:r>
      <w:r w:rsidR="004B5A92">
        <w:rPr>
          <w:sz w:val="28"/>
          <w:szCs w:val="28"/>
        </w:rPr>
        <w:t>итогах социально – экономиче</w:t>
      </w:r>
      <w:r w:rsidR="009C47DF">
        <w:rPr>
          <w:sz w:val="28"/>
          <w:szCs w:val="28"/>
        </w:rPr>
        <w:t>ского развития  района за 2019</w:t>
      </w:r>
      <w:r w:rsidR="004B5A92">
        <w:rPr>
          <w:sz w:val="28"/>
          <w:szCs w:val="28"/>
        </w:rPr>
        <w:t xml:space="preserve"> год </w:t>
      </w:r>
    </w:p>
    <w:p w:rsidR="004B5A92" w:rsidRDefault="00244A66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7D69">
        <w:rPr>
          <w:sz w:val="28"/>
          <w:szCs w:val="28"/>
        </w:rPr>
        <w:t>и в</w:t>
      </w:r>
      <w:r w:rsidR="009C47DF">
        <w:rPr>
          <w:sz w:val="28"/>
          <w:szCs w:val="28"/>
        </w:rPr>
        <w:t xml:space="preserve"> перспективах на 2020</w:t>
      </w:r>
      <w:r w:rsidR="004B5A92">
        <w:rPr>
          <w:sz w:val="28"/>
          <w:szCs w:val="28"/>
        </w:rPr>
        <w:t>год»  принять к сведению  (прилагается)</w:t>
      </w:r>
    </w:p>
    <w:p w:rsidR="004B5A92" w:rsidRDefault="004B5A92" w:rsidP="004B5A92">
      <w:pPr>
        <w:ind w:left="360"/>
        <w:rPr>
          <w:sz w:val="28"/>
          <w:szCs w:val="28"/>
        </w:rPr>
      </w:pPr>
    </w:p>
    <w:p w:rsidR="004B5A92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D23D5">
        <w:rPr>
          <w:sz w:val="28"/>
          <w:szCs w:val="28"/>
        </w:rPr>
        <w:t xml:space="preserve">     2. Признать работу главы МР</w:t>
      </w:r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по результатам   </w:t>
      </w:r>
    </w:p>
    <w:p w:rsidR="005D23D5" w:rsidRDefault="004B5A92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отчета « Об итогах социал</w:t>
      </w:r>
      <w:r w:rsidR="005D23D5">
        <w:rPr>
          <w:sz w:val="28"/>
          <w:szCs w:val="28"/>
        </w:rPr>
        <w:t>ьно – экономического развития района</w:t>
      </w:r>
      <w:r>
        <w:rPr>
          <w:sz w:val="28"/>
          <w:szCs w:val="28"/>
        </w:rPr>
        <w:t xml:space="preserve">                         </w:t>
      </w:r>
      <w:r w:rsidR="005D2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B5A92" w:rsidRDefault="005D23D5" w:rsidP="004B5A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A92">
        <w:rPr>
          <w:sz w:val="28"/>
          <w:szCs w:val="28"/>
        </w:rPr>
        <w:t>за 2</w:t>
      </w:r>
      <w:r w:rsidR="00793B79">
        <w:rPr>
          <w:sz w:val="28"/>
          <w:szCs w:val="28"/>
        </w:rPr>
        <w:t>019 год и в перспективах на 2020</w:t>
      </w:r>
      <w:r w:rsidR="004B5A92">
        <w:rPr>
          <w:sz w:val="28"/>
          <w:szCs w:val="28"/>
        </w:rPr>
        <w:t xml:space="preserve"> год  « </w:t>
      </w:r>
      <w:proofErr w:type="gramStart"/>
      <w:r w:rsidR="004B5A92">
        <w:rPr>
          <w:sz w:val="28"/>
          <w:szCs w:val="28"/>
        </w:rPr>
        <w:t>Удовлетворительным</w:t>
      </w:r>
      <w:proofErr w:type="gramEnd"/>
      <w:r w:rsidR="004B5A92">
        <w:rPr>
          <w:sz w:val="28"/>
          <w:szCs w:val="28"/>
        </w:rPr>
        <w:t>»</w:t>
      </w:r>
    </w:p>
    <w:p w:rsidR="004B5A92" w:rsidRDefault="004B5A92" w:rsidP="004B5A92">
      <w:pPr>
        <w:ind w:left="360"/>
        <w:rPr>
          <w:sz w:val="28"/>
          <w:szCs w:val="28"/>
        </w:rPr>
      </w:pPr>
    </w:p>
    <w:p w:rsidR="005D23D5" w:rsidRDefault="005D23D5" w:rsidP="005D23D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23D5">
        <w:rPr>
          <w:sz w:val="28"/>
          <w:szCs w:val="28"/>
        </w:rPr>
        <w:t xml:space="preserve">3. Настоящее решение вступает в силу со дня его принятия, и подлежит </w:t>
      </w:r>
    </w:p>
    <w:p w:rsidR="005D23D5" w:rsidRDefault="005D23D5" w:rsidP="005D23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D23D5">
        <w:rPr>
          <w:sz w:val="28"/>
          <w:szCs w:val="28"/>
        </w:rPr>
        <w:t>размещению на официальном сайте Администрации</w:t>
      </w:r>
      <w:r>
        <w:rPr>
          <w:sz w:val="28"/>
          <w:szCs w:val="28"/>
        </w:rPr>
        <w:t xml:space="preserve"> МР    </w:t>
      </w:r>
    </w:p>
    <w:p w:rsidR="005D23D5" w:rsidRDefault="005D23D5" w:rsidP="005D23D5">
      <w:pPr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proofErr w:type="spellStart"/>
      <w:r w:rsidRPr="005D23D5">
        <w:rPr>
          <w:sz w:val="28"/>
          <w:szCs w:val="28"/>
        </w:rPr>
        <w:t>Гергебильский</w:t>
      </w:r>
      <w:proofErr w:type="spellEnd"/>
      <w:r w:rsidRPr="005D23D5">
        <w:rPr>
          <w:sz w:val="28"/>
          <w:szCs w:val="28"/>
        </w:rPr>
        <w:t xml:space="preserve"> район»  в сети Интернет.</w:t>
      </w:r>
    </w:p>
    <w:p w:rsidR="005D23D5" w:rsidRDefault="005D23D5" w:rsidP="005D23D5">
      <w:pPr>
        <w:rPr>
          <w:sz w:val="28"/>
          <w:szCs w:val="28"/>
        </w:rPr>
      </w:pPr>
    </w:p>
    <w:p w:rsidR="005D23D5" w:rsidRPr="005D23D5" w:rsidRDefault="005D23D5" w:rsidP="005D23D5">
      <w:pPr>
        <w:rPr>
          <w:b/>
          <w:sz w:val="28"/>
          <w:szCs w:val="28"/>
        </w:rPr>
      </w:pPr>
      <w:r w:rsidRPr="005D23D5">
        <w:rPr>
          <w:b/>
          <w:sz w:val="28"/>
          <w:szCs w:val="28"/>
        </w:rPr>
        <w:t xml:space="preserve">         Председатель Собрания депутатов</w:t>
      </w:r>
    </w:p>
    <w:p w:rsidR="008E3041" w:rsidRDefault="005D23D5" w:rsidP="004B5A92">
      <w:pPr>
        <w:rPr>
          <w:b/>
          <w:sz w:val="28"/>
          <w:szCs w:val="28"/>
        </w:rPr>
      </w:pPr>
      <w:r w:rsidRPr="005D23D5">
        <w:rPr>
          <w:b/>
          <w:sz w:val="28"/>
          <w:szCs w:val="28"/>
        </w:rPr>
        <w:t xml:space="preserve">              МР « </w:t>
      </w:r>
      <w:proofErr w:type="spellStart"/>
      <w:r w:rsidRPr="005D23D5">
        <w:rPr>
          <w:b/>
          <w:sz w:val="28"/>
          <w:szCs w:val="28"/>
        </w:rPr>
        <w:t>Гергебильский</w:t>
      </w:r>
      <w:proofErr w:type="spellEnd"/>
      <w:r w:rsidRPr="005D23D5">
        <w:rPr>
          <w:b/>
          <w:sz w:val="28"/>
          <w:szCs w:val="28"/>
        </w:rPr>
        <w:t xml:space="preserve"> район»                                         Тагиров М.М.</w:t>
      </w:r>
    </w:p>
    <w:p w:rsidR="001A623E" w:rsidRDefault="001A623E" w:rsidP="004B5A92">
      <w:pPr>
        <w:rPr>
          <w:b/>
          <w:sz w:val="28"/>
          <w:szCs w:val="28"/>
        </w:rPr>
      </w:pPr>
    </w:p>
    <w:p w:rsidR="001A623E" w:rsidRDefault="001A623E" w:rsidP="004B5A92">
      <w:pPr>
        <w:rPr>
          <w:b/>
          <w:sz w:val="28"/>
          <w:szCs w:val="28"/>
        </w:rPr>
      </w:pPr>
    </w:p>
    <w:p w:rsidR="001A623E" w:rsidRDefault="001A623E" w:rsidP="004B5A92">
      <w:pPr>
        <w:rPr>
          <w:b/>
          <w:sz w:val="28"/>
          <w:szCs w:val="28"/>
        </w:rPr>
      </w:pPr>
    </w:p>
    <w:p w:rsidR="001A623E" w:rsidRDefault="00F779B3" w:rsidP="004B5A92">
      <w:pPr>
        <w:rPr>
          <w:b/>
        </w:rPr>
      </w:pPr>
      <w:r w:rsidRPr="00F779B3">
        <w:rPr>
          <w:b/>
        </w:rPr>
        <w:t xml:space="preserve">                                                                                                            Приложение</w:t>
      </w:r>
    </w:p>
    <w:p w:rsidR="00F779B3" w:rsidRDefault="00F779B3" w:rsidP="004B5A92">
      <w:pPr>
        <w:rPr>
          <w:b/>
        </w:rPr>
      </w:pPr>
      <w:r>
        <w:rPr>
          <w:b/>
        </w:rPr>
        <w:t xml:space="preserve">                                                                                               к решению Собрания депутатов</w:t>
      </w:r>
    </w:p>
    <w:p w:rsidR="00F779B3" w:rsidRDefault="00F779B3" w:rsidP="004B5A92">
      <w:pPr>
        <w:rPr>
          <w:b/>
        </w:rPr>
      </w:pPr>
      <w:r>
        <w:rPr>
          <w:b/>
        </w:rPr>
        <w:t xml:space="preserve">                                                                                                   МР « </w:t>
      </w:r>
      <w:proofErr w:type="spellStart"/>
      <w:r>
        <w:rPr>
          <w:b/>
        </w:rPr>
        <w:t>Гергебильский</w:t>
      </w:r>
      <w:proofErr w:type="spellEnd"/>
      <w:r>
        <w:rPr>
          <w:b/>
        </w:rPr>
        <w:t xml:space="preserve"> район»</w:t>
      </w:r>
    </w:p>
    <w:p w:rsidR="00F779B3" w:rsidRPr="00F779B3" w:rsidRDefault="00F779B3" w:rsidP="004B5A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от 25.02.2020г. №01-35/02</w:t>
      </w:r>
    </w:p>
    <w:p w:rsidR="001A623E" w:rsidRDefault="001A623E" w:rsidP="004B5A92">
      <w:pPr>
        <w:rPr>
          <w:b/>
          <w:sz w:val="28"/>
          <w:szCs w:val="28"/>
        </w:rPr>
      </w:pPr>
    </w:p>
    <w:p w:rsidR="00F779B3" w:rsidRDefault="00F779B3" w:rsidP="004B5A92">
      <w:pPr>
        <w:rPr>
          <w:b/>
          <w:sz w:val="28"/>
          <w:szCs w:val="28"/>
        </w:rPr>
      </w:pPr>
    </w:p>
    <w:p w:rsidR="001A623E" w:rsidRDefault="001A623E" w:rsidP="001A623E">
      <w:pPr>
        <w:pStyle w:val="a5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ОТЧЕТ</w:t>
      </w:r>
    </w:p>
    <w:p w:rsidR="001A623E" w:rsidRDefault="007F7D69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="001A623E">
        <w:rPr>
          <w:b/>
          <w:bCs/>
          <w:sz w:val="32"/>
          <w:szCs w:val="32"/>
        </w:rPr>
        <w:t>лавы МР «</w:t>
      </w:r>
      <w:proofErr w:type="spellStart"/>
      <w:r w:rsidR="001A623E">
        <w:rPr>
          <w:b/>
          <w:bCs/>
          <w:sz w:val="32"/>
          <w:szCs w:val="32"/>
        </w:rPr>
        <w:t>Гергебильский</w:t>
      </w:r>
      <w:proofErr w:type="spellEnd"/>
      <w:r w:rsidR="001A623E">
        <w:rPr>
          <w:b/>
          <w:bCs/>
          <w:sz w:val="32"/>
          <w:szCs w:val="32"/>
        </w:rPr>
        <w:t xml:space="preserve"> район» об итогах социально-экономического развития МР «</w:t>
      </w:r>
      <w:proofErr w:type="spellStart"/>
      <w:r w:rsidR="001A623E">
        <w:rPr>
          <w:b/>
          <w:bCs/>
          <w:sz w:val="32"/>
          <w:szCs w:val="32"/>
        </w:rPr>
        <w:t>Гергебильский</w:t>
      </w:r>
      <w:proofErr w:type="spellEnd"/>
      <w:r w:rsidR="001A623E">
        <w:rPr>
          <w:b/>
          <w:bCs/>
          <w:sz w:val="32"/>
          <w:szCs w:val="32"/>
        </w:rPr>
        <w:t xml:space="preserve"> район» за 2019 г.                        и перспективах развития на 2020 год.</w:t>
      </w:r>
    </w:p>
    <w:p w:rsidR="002D78F3" w:rsidRDefault="002D78F3" w:rsidP="002D78F3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32"/>
          <w:szCs w:val="32"/>
        </w:rPr>
      </w:pPr>
    </w:p>
    <w:p w:rsidR="001A623E" w:rsidRDefault="002D78F3" w:rsidP="002D78F3">
      <w:pPr>
        <w:shd w:val="clear" w:color="auto" w:fill="FFFFFF"/>
        <w:tabs>
          <w:tab w:val="left" w:pos="8789"/>
        </w:tabs>
        <w:spacing w:line="276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proofErr w:type="spellStart"/>
      <w:r w:rsidR="001A623E">
        <w:rPr>
          <w:sz w:val="28"/>
          <w:szCs w:val="28"/>
        </w:rPr>
        <w:t>Гергебильский</w:t>
      </w:r>
      <w:proofErr w:type="spellEnd"/>
      <w:r w:rsidR="001A623E">
        <w:rPr>
          <w:sz w:val="28"/>
          <w:szCs w:val="28"/>
        </w:rPr>
        <w:t xml:space="preserve"> район расположен в центральной внутри горной части Республики Дагестан. Районным центром является с. Гергебиль. Расстояние от районного центра до </w:t>
      </w:r>
      <w:proofErr w:type="gramStart"/>
      <w:r w:rsidR="001A623E">
        <w:rPr>
          <w:sz w:val="28"/>
          <w:szCs w:val="28"/>
        </w:rPr>
        <w:t>г</w:t>
      </w:r>
      <w:proofErr w:type="gramEnd"/>
      <w:r w:rsidR="001A623E">
        <w:rPr>
          <w:sz w:val="28"/>
          <w:szCs w:val="28"/>
        </w:rPr>
        <w:t>. Махачкала составляет 120 км. Площадь муниципального образования «</w:t>
      </w:r>
      <w:proofErr w:type="spellStart"/>
      <w:r w:rsidR="001A623E">
        <w:rPr>
          <w:sz w:val="28"/>
          <w:szCs w:val="28"/>
        </w:rPr>
        <w:t>Гергебильский</w:t>
      </w:r>
      <w:proofErr w:type="spellEnd"/>
      <w:r w:rsidR="001A623E">
        <w:rPr>
          <w:sz w:val="28"/>
          <w:szCs w:val="28"/>
        </w:rPr>
        <w:t xml:space="preserve"> район» составляет 345,8 кв. км.   По состоянию </w:t>
      </w:r>
      <w:proofErr w:type="gramStart"/>
      <w:r w:rsidR="001A623E">
        <w:rPr>
          <w:b/>
          <w:i/>
          <w:sz w:val="28"/>
          <w:szCs w:val="28"/>
        </w:rPr>
        <w:t>на конец</w:t>
      </w:r>
      <w:proofErr w:type="gramEnd"/>
      <w:r w:rsidR="001A623E">
        <w:rPr>
          <w:b/>
          <w:i/>
          <w:sz w:val="28"/>
          <w:szCs w:val="28"/>
        </w:rPr>
        <w:t xml:space="preserve"> 2020 года численность населения составила 21734 человек</w:t>
      </w:r>
      <w:r w:rsidR="001A623E">
        <w:rPr>
          <w:sz w:val="28"/>
          <w:szCs w:val="28"/>
        </w:rPr>
        <w:t xml:space="preserve">. Число </w:t>
      </w:r>
      <w:proofErr w:type="gramStart"/>
      <w:r w:rsidR="001A623E">
        <w:rPr>
          <w:sz w:val="28"/>
          <w:szCs w:val="28"/>
        </w:rPr>
        <w:t>родившихся</w:t>
      </w:r>
      <w:proofErr w:type="gramEnd"/>
      <w:r w:rsidR="001A623E">
        <w:rPr>
          <w:sz w:val="28"/>
          <w:szCs w:val="28"/>
        </w:rPr>
        <w:t xml:space="preserve"> за год – 294, умерших-136. Естественный прирост населения составил 158 человека, миграционный прирост – 15. На территории района расположено </w:t>
      </w:r>
      <w:r w:rsidR="001A623E">
        <w:rPr>
          <w:b/>
          <w:sz w:val="28"/>
          <w:szCs w:val="28"/>
          <w:u w:val="single"/>
        </w:rPr>
        <w:t>16</w:t>
      </w:r>
      <w:r w:rsidR="001A623E">
        <w:rPr>
          <w:sz w:val="28"/>
          <w:szCs w:val="28"/>
        </w:rPr>
        <w:t xml:space="preserve"> населенных пунктов, объединенных в </w:t>
      </w:r>
      <w:r w:rsidR="001A623E">
        <w:rPr>
          <w:b/>
          <w:sz w:val="28"/>
          <w:szCs w:val="28"/>
          <w:u w:val="single"/>
        </w:rPr>
        <w:t>10</w:t>
      </w:r>
      <w:r w:rsidR="001A623E">
        <w:rPr>
          <w:sz w:val="28"/>
          <w:szCs w:val="28"/>
        </w:rPr>
        <w:t xml:space="preserve"> муниципальных образований. Наиболее крупные населенные пункты – с. Гергебиль, </w:t>
      </w:r>
      <w:proofErr w:type="spellStart"/>
      <w:r w:rsidR="001A623E">
        <w:rPr>
          <w:sz w:val="28"/>
          <w:szCs w:val="28"/>
        </w:rPr>
        <w:t>Кикуни</w:t>
      </w:r>
      <w:proofErr w:type="spellEnd"/>
      <w:r w:rsidR="001A623E">
        <w:rPr>
          <w:sz w:val="28"/>
          <w:szCs w:val="28"/>
        </w:rPr>
        <w:t xml:space="preserve">, Аймаки, </w:t>
      </w:r>
      <w:proofErr w:type="spellStart"/>
      <w:r w:rsidR="001A623E">
        <w:rPr>
          <w:sz w:val="28"/>
          <w:szCs w:val="28"/>
        </w:rPr>
        <w:t>Маали</w:t>
      </w:r>
      <w:proofErr w:type="spellEnd"/>
      <w:r w:rsidR="001A623E">
        <w:rPr>
          <w:sz w:val="28"/>
          <w:szCs w:val="28"/>
        </w:rPr>
        <w:t>.</w:t>
      </w:r>
    </w:p>
    <w:p w:rsidR="001A623E" w:rsidRDefault="001A623E" w:rsidP="001A623E">
      <w:pPr>
        <w:spacing w:line="276" w:lineRule="auto"/>
        <w:ind w:firstLine="567"/>
        <w:jc w:val="both"/>
        <w:rPr>
          <w:b/>
          <w:bCs/>
          <w:sz w:val="28"/>
          <w:szCs w:val="28"/>
          <w:u w:val="single"/>
        </w:rPr>
      </w:pPr>
    </w:p>
    <w:p w:rsidR="001A623E" w:rsidRDefault="001A623E" w:rsidP="001A623E">
      <w:pPr>
        <w:spacing w:line="276" w:lineRule="auto"/>
        <w:ind w:firstLine="567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Промышленность.</w:t>
      </w:r>
    </w:p>
    <w:p w:rsidR="001A623E" w:rsidRDefault="002D78F3" w:rsidP="002D78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23E">
        <w:rPr>
          <w:sz w:val="28"/>
          <w:szCs w:val="28"/>
        </w:rPr>
        <w:t>Действующими предприятиями по производству промышленной продукции являются ОАО «</w:t>
      </w:r>
      <w:proofErr w:type="spellStart"/>
      <w:r w:rsidR="001A623E">
        <w:rPr>
          <w:sz w:val="28"/>
          <w:szCs w:val="28"/>
        </w:rPr>
        <w:t>Кикунинский</w:t>
      </w:r>
      <w:proofErr w:type="spellEnd"/>
      <w:r w:rsidR="001A623E">
        <w:rPr>
          <w:sz w:val="28"/>
          <w:szCs w:val="28"/>
        </w:rPr>
        <w:t xml:space="preserve"> консервный завод» ОАО «</w:t>
      </w:r>
      <w:proofErr w:type="spellStart"/>
      <w:r w:rsidR="001A623E">
        <w:rPr>
          <w:sz w:val="28"/>
          <w:szCs w:val="28"/>
        </w:rPr>
        <w:t>Гергебильская</w:t>
      </w:r>
      <w:proofErr w:type="spellEnd"/>
      <w:r w:rsidR="001A623E">
        <w:rPr>
          <w:sz w:val="28"/>
          <w:szCs w:val="28"/>
        </w:rPr>
        <w:t xml:space="preserve"> ГЭС», 7 частных предприятий по выпечке хлебобулочных изделий, 5 бетонно-блочных цеха. </w:t>
      </w:r>
    </w:p>
    <w:p w:rsidR="002D78F3" w:rsidRDefault="001A623E" w:rsidP="002D78F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Объем отгруженных товаров собственного производства предприятиями района в 2019 году составил 387801 тыс. руб</w:t>
      </w:r>
      <w:r>
        <w:rPr>
          <w:sz w:val="28"/>
          <w:szCs w:val="28"/>
        </w:rPr>
        <w:t>. или 149 % к уровню 2018 года в сопоставимых ценах.    Объем отгруженных товаров на душу населения   по району составил 17843 руб.  Установленный прогнозный план по объему отгруженных товаров собственного производства на 2019 год выполнен на 101 %.</w:t>
      </w:r>
      <w:r w:rsidR="002D78F3">
        <w:rPr>
          <w:sz w:val="28"/>
          <w:szCs w:val="28"/>
        </w:rPr>
        <w:t xml:space="preserve">                     </w:t>
      </w:r>
    </w:p>
    <w:p w:rsidR="001A623E" w:rsidRPr="002D78F3" w:rsidRDefault="002D78F3" w:rsidP="002D78F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A623E">
        <w:rPr>
          <w:b/>
          <w:sz w:val="28"/>
          <w:szCs w:val="28"/>
          <w:u w:val="single"/>
        </w:rPr>
        <w:t>Сельское хозяйство</w:t>
      </w:r>
    </w:p>
    <w:p w:rsidR="001A623E" w:rsidRDefault="001A623E" w:rsidP="001A623E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Сельское хозяйство</w:t>
      </w:r>
      <w:r>
        <w:rPr>
          <w:sz w:val="28"/>
          <w:szCs w:val="28"/>
        </w:rPr>
        <w:t xml:space="preserve"> является ведущей отраслью экономики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района. Основная специализация сельскохозяйственного производства </w:t>
      </w:r>
      <w:proofErr w:type="spellStart"/>
      <w:proofErr w:type="gramStart"/>
      <w:r>
        <w:rPr>
          <w:sz w:val="28"/>
          <w:szCs w:val="28"/>
        </w:rPr>
        <w:t>садоводческое-животноводческая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1A623E" w:rsidRDefault="001A623E" w:rsidP="001A62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Общая площадь </w:t>
      </w:r>
      <w:r>
        <w:rPr>
          <w:b/>
          <w:i/>
          <w:sz w:val="28"/>
          <w:szCs w:val="28"/>
        </w:rPr>
        <w:t>сельскохозяйственных угодий</w:t>
      </w:r>
      <w:r>
        <w:rPr>
          <w:sz w:val="28"/>
          <w:szCs w:val="28"/>
        </w:rPr>
        <w:t xml:space="preserve">   по данным земельного баланса </w:t>
      </w:r>
      <w:r>
        <w:rPr>
          <w:b/>
          <w:i/>
          <w:sz w:val="28"/>
          <w:szCs w:val="28"/>
        </w:rPr>
        <w:t>в 2019 году составила 27,3 тыс. га</w:t>
      </w:r>
      <w:r>
        <w:rPr>
          <w:sz w:val="28"/>
          <w:szCs w:val="28"/>
        </w:rPr>
        <w:t>, большую часть из которых составляют пастбища – 79,0% (21,6 тыс. га).</w:t>
      </w:r>
    </w:p>
    <w:p w:rsidR="001A623E" w:rsidRDefault="001A623E" w:rsidP="001A623E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>
        <w:rPr>
          <w:b/>
          <w:i/>
          <w:sz w:val="28"/>
          <w:szCs w:val="28"/>
        </w:rPr>
        <w:t>производство продукции сельского хозяйства</w:t>
      </w:r>
      <w:r>
        <w:rPr>
          <w:sz w:val="28"/>
          <w:szCs w:val="28"/>
        </w:rPr>
        <w:t xml:space="preserve"> во всех категориях хозяйств по району составило </w:t>
      </w:r>
      <w:r>
        <w:rPr>
          <w:b/>
          <w:sz w:val="28"/>
          <w:szCs w:val="28"/>
        </w:rPr>
        <w:t>1273,9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млн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руб</w:t>
      </w:r>
      <w:r>
        <w:rPr>
          <w:sz w:val="28"/>
          <w:szCs w:val="28"/>
        </w:rPr>
        <w:t xml:space="preserve">., или 124 % к уровню 2018 года (в сопоставимых ценах). Из общего объема сельскохозяйственной продукции на долю </w:t>
      </w:r>
      <w:r>
        <w:rPr>
          <w:b/>
          <w:i/>
          <w:sz w:val="28"/>
          <w:szCs w:val="28"/>
        </w:rPr>
        <w:t>растениеводства приходится 602,1 млн. руб. (47%), животноводства –671,8 млн.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руб</w:t>
      </w:r>
      <w:r>
        <w:rPr>
          <w:sz w:val="28"/>
          <w:szCs w:val="28"/>
        </w:rPr>
        <w:t xml:space="preserve">. (53%).  В расчете на одного жителя произведено сельхозпродукции 58,6 тыс. руб. Выполнение установленного плана </w:t>
      </w:r>
      <w:r>
        <w:rPr>
          <w:b/>
          <w:i/>
          <w:sz w:val="28"/>
          <w:szCs w:val="28"/>
        </w:rPr>
        <w:t>в 2019</w:t>
      </w:r>
      <w:r>
        <w:rPr>
          <w:sz w:val="28"/>
          <w:szCs w:val="28"/>
        </w:rPr>
        <w:t xml:space="preserve"> году по объему сельскохозяйственной продукции составило 100</w:t>
      </w:r>
      <w:r>
        <w:rPr>
          <w:b/>
          <w:i/>
          <w:sz w:val="28"/>
          <w:szCs w:val="28"/>
        </w:rPr>
        <w:t>%.</w:t>
      </w:r>
    </w:p>
    <w:p w:rsidR="001A623E" w:rsidRDefault="001A623E" w:rsidP="001A623E">
      <w:pPr>
        <w:spacing w:line="276" w:lineRule="auto"/>
        <w:ind w:left="-57" w:right="63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среднегодовая численность крупного рогатого скота во всех формах хозяйствования составила -22026 голов </w:t>
      </w:r>
      <w:proofErr w:type="gramStart"/>
      <w:r>
        <w:rPr>
          <w:sz w:val="28"/>
          <w:szCs w:val="28"/>
        </w:rPr>
        <w:t>КРС</w:t>
      </w:r>
      <w:proofErr w:type="gramEnd"/>
      <w:r>
        <w:rPr>
          <w:sz w:val="28"/>
          <w:szCs w:val="28"/>
        </w:rPr>
        <w:t xml:space="preserve"> в том, числе коровы-9874голов, МРС –47207 голов в том, числе овцы-33516 голов.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линии Министерства сельского хозяйства сельхоз товаропроизводителями района в 2019 году получено субсидий на сумму 80,3 млн. руб. Из них:</w:t>
      </w:r>
    </w:p>
    <w:p w:rsidR="001A623E" w:rsidRDefault="001A623E" w:rsidP="001A623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элитное семеноводство – 0,4 млн. руб.</w:t>
      </w:r>
    </w:p>
    <w:p w:rsidR="001A623E" w:rsidRDefault="001A623E" w:rsidP="001A623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увеличение маточного поголовья овец и коз – 2,7 млн. руб.</w:t>
      </w:r>
    </w:p>
    <w:p w:rsidR="001A623E" w:rsidRDefault="001A623E" w:rsidP="001A623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поддержку племенного скотоводства – 21,7 млн. руб.</w:t>
      </w:r>
    </w:p>
    <w:p w:rsidR="001A623E" w:rsidRDefault="001A623E" w:rsidP="001A623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производство молока- 5,5 млн. руб.</w:t>
      </w:r>
    </w:p>
    <w:p w:rsidR="001A623E" w:rsidRDefault="001A623E" w:rsidP="001A623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техники– 1,1 млн. руб.</w:t>
      </w:r>
    </w:p>
    <w:p w:rsidR="001A623E" w:rsidRDefault="001A623E" w:rsidP="001A623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общую поддержку сельхоз. товаропроизводителей - 1,7 млн. руб.</w:t>
      </w:r>
    </w:p>
    <w:p w:rsidR="001A623E" w:rsidRDefault="001A623E" w:rsidP="001A623E">
      <w:pPr>
        <w:pStyle w:val="a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мелиорацию-47,2 млн. руб.                                                    </w:t>
      </w:r>
    </w:p>
    <w:p w:rsidR="001A623E" w:rsidRDefault="001A623E" w:rsidP="001A623E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23E" w:rsidRDefault="001A623E" w:rsidP="001A623E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u w:val="single"/>
        </w:rPr>
        <w:t>Инвестиции</w:t>
      </w:r>
    </w:p>
    <w:p w:rsidR="001A623E" w:rsidRDefault="001A623E" w:rsidP="001A623E">
      <w:pPr>
        <w:shd w:val="clear" w:color="auto" w:fill="FFFFFF"/>
        <w:tabs>
          <w:tab w:val="left" w:pos="8789"/>
          <w:tab w:val="left" w:leader="hyphen" w:pos="9067"/>
        </w:tabs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Объем инвестиций</w:t>
      </w:r>
      <w:r>
        <w:rPr>
          <w:sz w:val="28"/>
          <w:szCs w:val="28"/>
        </w:rPr>
        <w:t xml:space="preserve"> в основной капитал за счет всех источников финансирования </w:t>
      </w:r>
      <w:r>
        <w:rPr>
          <w:b/>
          <w:i/>
          <w:sz w:val="28"/>
          <w:szCs w:val="28"/>
        </w:rPr>
        <w:t xml:space="preserve">в 2019 году составил 264,3 </w:t>
      </w:r>
      <w:r>
        <w:rPr>
          <w:sz w:val="28"/>
          <w:szCs w:val="28"/>
        </w:rPr>
        <w:t>млн. руб., или 2,2 раза больше чем в 2018 году (в сопоставимых ценах).</w:t>
      </w:r>
    </w:p>
    <w:p w:rsidR="001A623E" w:rsidRDefault="001A623E" w:rsidP="001A62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в основной капитал за счет всех источников финансирования составил 264, 3млн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уб, 100,3 % от установленного плана на 2019 год. </w:t>
      </w:r>
    </w:p>
    <w:p w:rsidR="001A623E" w:rsidRDefault="001A623E" w:rsidP="001A623E">
      <w:pPr>
        <w:pStyle w:val="Default"/>
        <w:jc w:val="both"/>
        <w:rPr>
          <w:sz w:val="28"/>
          <w:szCs w:val="28"/>
        </w:rPr>
      </w:pPr>
    </w:p>
    <w:p w:rsidR="001A623E" w:rsidRDefault="002D78F3" w:rsidP="001A623E">
      <w:pPr>
        <w:pStyle w:val="Default"/>
        <w:jc w:val="both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1A623E">
        <w:rPr>
          <w:b/>
          <w:i/>
          <w:sz w:val="28"/>
          <w:szCs w:val="28"/>
          <w:u w:val="single"/>
        </w:rPr>
        <w:t>По программам:</w:t>
      </w:r>
      <w:r w:rsidR="001A623E">
        <w:rPr>
          <w:i/>
          <w:sz w:val="28"/>
          <w:szCs w:val="28"/>
          <w:u w:val="single"/>
        </w:rPr>
        <w:t xml:space="preserve">  </w:t>
      </w:r>
    </w:p>
    <w:p w:rsidR="001A623E" w:rsidRDefault="001A623E" w:rsidP="001A62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 Программа «</w:t>
      </w:r>
      <w:proofErr w:type="gramStart"/>
      <w:r>
        <w:rPr>
          <w:b/>
          <w:sz w:val="28"/>
          <w:szCs w:val="28"/>
        </w:rPr>
        <w:t>Мой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Дагестан-Комфортная</w:t>
      </w:r>
      <w:proofErr w:type="spellEnd"/>
      <w:r>
        <w:rPr>
          <w:b/>
          <w:sz w:val="28"/>
          <w:szCs w:val="28"/>
        </w:rPr>
        <w:t xml:space="preserve"> городская среда»</w:t>
      </w:r>
    </w:p>
    <w:p w:rsidR="001A623E" w:rsidRDefault="001A623E" w:rsidP="001A62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районе завершены и введены в эксплуатацию две общественные территории:</w:t>
      </w:r>
    </w:p>
    <w:p w:rsidR="001A623E" w:rsidRDefault="001A623E" w:rsidP="001A623E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с. Гергебиль ул. Имама Шамиля 23 – сквер.</w:t>
      </w:r>
    </w:p>
    <w:p w:rsidR="001A623E" w:rsidRDefault="001A623E" w:rsidP="001A623E">
      <w:pPr>
        <w:pStyle w:val="Default"/>
        <w:ind w:left="36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с. Гергебиль ул. Пушкина 5 –сквер.</w:t>
      </w:r>
    </w:p>
    <w:p w:rsidR="001A623E" w:rsidRDefault="001A623E" w:rsidP="001A62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освоено 6513981 рублей в том числе:</w:t>
      </w:r>
    </w:p>
    <w:p w:rsidR="001A623E" w:rsidRDefault="001A623E" w:rsidP="001A623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счет средств федерального бюджета – 6136991 руб.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республиканского бюджета – 61990 руб.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муниципального бюджета – 315000 руб.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</w:p>
    <w:p w:rsidR="001A623E" w:rsidRDefault="001A623E" w:rsidP="001A623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2.Программа «</w:t>
      </w:r>
      <w:proofErr w:type="gramStart"/>
      <w:r>
        <w:rPr>
          <w:b/>
          <w:sz w:val="28"/>
          <w:szCs w:val="28"/>
        </w:rPr>
        <w:t>Мой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Дагестан-Мои</w:t>
      </w:r>
      <w:proofErr w:type="spellEnd"/>
      <w:r>
        <w:rPr>
          <w:b/>
          <w:sz w:val="28"/>
          <w:szCs w:val="28"/>
        </w:rPr>
        <w:t xml:space="preserve"> дороги»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Объект: 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общего пользования местного значения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Кикуни</w:t>
      </w:r>
      <w:proofErr w:type="spellEnd"/>
      <w:r>
        <w:rPr>
          <w:sz w:val="28"/>
          <w:szCs w:val="28"/>
        </w:rPr>
        <w:t>».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общего пользования местного значения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Гергебиль 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дороги общего пользования местного значения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Кудутль</w:t>
      </w:r>
      <w:proofErr w:type="spellEnd"/>
      <w:r>
        <w:rPr>
          <w:sz w:val="28"/>
          <w:szCs w:val="28"/>
        </w:rPr>
        <w:t xml:space="preserve"> </w:t>
      </w:r>
    </w:p>
    <w:p w:rsidR="001A623E" w:rsidRDefault="001A623E" w:rsidP="001A623E">
      <w:pPr>
        <w:ind w:firstLine="708"/>
        <w:jc w:val="both"/>
        <w:rPr>
          <w:b/>
          <w:sz w:val="28"/>
          <w:szCs w:val="28"/>
        </w:rPr>
      </w:pPr>
    </w:p>
    <w:tbl>
      <w:tblPr>
        <w:tblW w:w="9779" w:type="dxa"/>
        <w:tblLook w:val="04A0"/>
      </w:tblPr>
      <w:tblGrid>
        <w:gridCol w:w="3794"/>
        <w:gridCol w:w="3118"/>
        <w:gridCol w:w="2867"/>
      </w:tblGrid>
      <w:tr w:rsidR="001A623E" w:rsidTr="001A623E">
        <w:trPr>
          <w:trHeight w:val="118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Мероприятие 1</w:t>
            </w:r>
          </w:p>
          <w:p w:rsidR="001A623E" w:rsidRDefault="001A623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Ремонт дороги в с. Гергебиль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.И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рчи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Казака и по ул. Перегонная, протяженностью </w:t>
            </w:r>
          </w:p>
          <w:p w:rsidR="001A623E" w:rsidRDefault="001A623E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1992 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республиканского бюджета 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МР «</w:t>
            </w:r>
            <w:proofErr w:type="spellStart"/>
            <w:r>
              <w:rPr>
                <w:sz w:val="20"/>
                <w:szCs w:val="20"/>
                <w:lang w:eastAsia="en-US"/>
              </w:rPr>
              <w:t>Гергебильский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</w:t>
            </w:r>
          </w:p>
          <w:p w:rsidR="001A623E" w:rsidRDefault="001A623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 руб.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14569 руб.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614569 руб.</w:t>
            </w:r>
            <w:r>
              <w:rPr>
                <w:sz w:val="20"/>
                <w:szCs w:val="20"/>
                <w:lang w:eastAsia="en-US"/>
              </w:rPr>
              <w:t xml:space="preserve">  -   2019 год</w:t>
            </w:r>
          </w:p>
        </w:tc>
      </w:tr>
      <w:tr w:rsidR="001A623E" w:rsidTr="001A623E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2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дороги в с. </w:t>
            </w:r>
            <w:proofErr w:type="spellStart"/>
            <w:r>
              <w:rPr>
                <w:sz w:val="20"/>
                <w:szCs w:val="20"/>
                <w:lang w:eastAsia="en-US"/>
              </w:rPr>
              <w:t>Кикуни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</w:t>
            </w:r>
            <w:proofErr w:type="gramStart"/>
            <w:r>
              <w:rPr>
                <w:sz w:val="20"/>
                <w:szCs w:val="20"/>
                <w:lang w:eastAsia="en-US"/>
              </w:rPr>
              <w:t>.Ц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ентральная, протяженностью 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республиканского бюджета 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МР «</w:t>
            </w:r>
            <w:proofErr w:type="spellStart"/>
            <w:r>
              <w:rPr>
                <w:sz w:val="20"/>
                <w:szCs w:val="20"/>
                <w:lang w:eastAsia="en-US"/>
              </w:rPr>
              <w:t>Гергебильский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600000 руб.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25479  руб. 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625479 руб.</w:t>
            </w:r>
            <w:r>
              <w:rPr>
                <w:sz w:val="20"/>
                <w:szCs w:val="20"/>
                <w:lang w:eastAsia="en-US"/>
              </w:rPr>
              <w:t xml:space="preserve"> – 2019 г</w:t>
            </w:r>
          </w:p>
        </w:tc>
      </w:tr>
      <w:tr w:rsidR="001A623E" w:rsidTr="001A623E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 3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Ремонт дороги по ул. Имама Шамиля и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>
              <w:rPr>
                <w:sz w:val="20"/>
                <w:szCs w:val="20"/>
                <w:lang w:eastAsia="en-US"/>
              </w:rPr>
              <w:t>МусалавКудутлинского</w:t>
            </w:r>
            <w:proofErr w:type="spellEnd"/>
            <w:r>
              <w:rPr>
                <w:sz w:val="20"/>
                <w:szCs w:val="20"/>
                <w:lang w:eastAsia="en-US"/>
              </w:rPr>
              <w:t>, протяженностью 1021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Средства республиканского бюджета </w:t>
            </w:r>
          </w:p>
          <w:p w:rsidR="001A623E" w:rsidRDefault="001A623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бюджета МР «</w:t>
            </w:r>
            <w:proofErr w:type="spellStart"/>
            <w:r>
              <w:rPr>
                <w:sz w:val="20"/>
                <w:szCs w:val="20"/>
                <w:lang w:eastAsia="en-US"/>
              </w:rPr>
              <w:t>Гергебильский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район»</w:t>
            </w:r>
          </w:p>
          <w:p w:rsidR="001A623E" w:rsidRDefault="001A623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407426 руб.</w:t>
            </w:r>
          </w:p>
          <w:p w:rsidR="001A623E" w:rsidRDefault="001A623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1A623E" w:rsidRDefault="001A623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12482 руб.</w:t>
            </w:r>
          </w:p>
          <w:p w:rsidR="001A623E" w:rsidRDefault="001A623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419908 руб. – 2019 год</w:t>
            </w:r>
          </w:p>
          <w:p w:rsidR="001A623E" w:rsidRDefault="001A623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1A623E" w:rsidRDefault="001A623E" w:rsidP="001A623E">
      <w:pPr>
        <w:tabs>
          <w:tab w:val="left" w:pos="3999"/>
          <w:tab w:val="left" w:pos="7367"/>
        </w:tabs>
        <w:ind w:firstLine="708"/>
        <w:jc w:val="both"/>
        <w:rPr>
          <w:rFonts w:eastAsia="SimSun"/>
          <w:b/>
          <w:lang w:eastAsia="zh-CN"/>
        </w:rPr>
      </w:pPr>
      <w:r>
        <w:rPr>
          <w:b/>
          <w:sz w:val="28"/>
          <w:szCs w:val="28"/>
        </w:rPr>
        <w:tab/>
      </w:r>
      <w:r>
        <w:rPr>
          <w:b/>
        </w:rPr>
        <w:t xml:space="preserve">ВСЕГО: </w:t>
      </w:r>
      <w:r>
        <w:rPr>
          <w:b/>
        </w:rPr>
        <w:tab/>
        <w:t>1659956 руб.</w:t>
      </w:r>
    </w:p>
    <w:p w:rsidR="001A623E" w:rsidRDefault="001A623E" w:rsidP="001A623E">
      <w:pPr>
        <w:ind w:firstLine="708"/>
        <w:jc w:val="both"/>
        <w:rPr>
          <w:b/>
        </w:rPr>
      </w:pPr>
    </w:p>
    <w:p w:rsidR="001A623E" w:rsidRDefault="001A623E" w:rsidP="001A623E">
      <w:pPr>
        <w:ind w:firstLine="708"/>
        <w:jc w:val="both"/>
        <w:rPr>
          <w:b/>
          <w:sz w:val="28"/>
          <w:szCs w:val="28"/>
        </w:rPr>
      </w:pPr>
    </w:p>
    <w:p w:rsidR="001A623E" w:rsidRDefault="001A623E" w:rsidP="001A623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3.Средства на ремонт внутри поселенческих дорог.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dxa"/>
        <w:tblLayout w:type="fixed"/>
        <w:tblLook w:val="04A0"/>
      </w:tblPr>
      <w:tblGrid>
        <w:gridCol w:w="560"/>
        <w:gridCol w:w="2667"/>
        <w:gridCol w:w="1134"/>
        <w:gridCol w:w="1701"/>
        <w:gridCol w:w="1276"/>
        <w:gridCol w:w="2693"/>
      </w:tblGrid>
      <w:tr w:rsidR="001A623E" w:rsidTr="001A623E">
        <w:trPr>
          <w:trHeight w:val="1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A623E" w:rsidRDefault="001A623E">
            <w:pPr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Протяженность автодорог (</w:t>
            </w:r>
            <w:proofErr w:type="gramStart"/>
            <w:r>
              <w:rPr>
                <w:b/>
                <w:lang w:eastAsia="en-US"/>
              </w:rPr>
              <w:t>км</w:t>
            </w:r>
            <w:proofErr w:type="gramEnd"/>
            <w:r>
              <w:rPr>
                <w:b/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Прогнозируемые средства на ремонт дорог 2019 г. 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Перечислено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 «Село Гергебиль»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1116100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1116100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Бетонирование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«Сельсовет </w:t>
            </w:r>
            <w:proofErr w:type="spellStart"/>
            <w:r>
              <w:rPr>
                <w:lang w:eastAsia="en-US"/>
              </w:rPr>
              <w:t>Кикунинский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801400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МО «Село Аймаки»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817600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«Село </w:t>
            </w:r>
            <w:proofErr w:type="spellStart"/>
            <w:r>
              <w:rPr>
                <w:lang w:eastAsia="en-US"/>
              </w:rPr>
              <w:t>Маали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681350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681350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«Сельсовет </w:t>
            </w:r>
            <w:proofErr w:type="spellStart"/>
            <w:r>
              <w:rPr>
                <w:lang w:eastAsia="en-US"/>
              </w:rPr>
              <w:t>Хвартикунинский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665130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«Сельсовет </w:t>
            </w:r>
            <w:proofErr w:type="spellStart"/>
            <w:r>
              <w:rPr>
                <w:lang w:eastAsia="en-US"/>
              </w:rPr>
              <w:t>Дарада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Мурадинский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551570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«Село </w:t>
            </w:r>
            <w:proofErr w:type="spellStart"/>
            <w:r>
              <w:rPr>
                <w:lang w:eastAsia="en-US"/>
              </w:rPr>
              <w:t>Курми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376370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«Село </w:t>
            </w:r>
            <w:proofErr w:type="spellStart"/>
            <w:r>
              <w:rPr>
                <w:lang w:eastAsia="en-US"/>
              </w:rPr>
              <w:t>Кудутль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532100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Бетонирование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«Сельсовет </w:t>
            </w:r>
            <w:proofErr w:type="spellStart"/>
            <w:r>
              <w:rPr>
                <w:lang w:eastAsia="en-US"/>
              </w:rPr>
              <w:t>Могохский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460720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МО «Село </w:t>
            </w:r>
            <w:proofErr w:type="spellStart"/>
            <w:r>
              <w:rPr>
                <w:lang w:eastAsia="en-US"/>
              </w:rPr>
              <w:t>Чалда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113660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Бетонирование дороги</w:t>
            </w:r>
          </w:p>
        </w:tc>
      </w:tr>
      <w:tr w:rsidR="001A623E" w:rsidTr="001A623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району: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6116000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6116000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3E" w:rsidRDefault="001A623E">
            <w:pPr>
              <w:jc w:val="both"/>
              <w:rPr>
                <w:b/>
                <w:lang w:eastAsia="en-US"/>
              </w:rPr>
            </w:pPr>
          </w:p>
        </w:tc>
      </w:tr>
    </w:tbl>
    <w:p w:rsidR="001A623E" w:rsidRDefault="001A623E" w:rsidP="001A623E">
      <w:pPr>
        <w:tabs>
          <w:tab w:val="left" w:pos="7933"/>
        </w:tabs>
        <w:jc w:val="both"/>
        <w:rPr>
          <w:rFonts w:eastAsia="SimSun"/>
          <w:lang w:eastAsia="zh-CN"/>
        </w:rPr>
      </w:pPr>
    </w:p>
    <w:p w:rsidR="001A623E" w:rsidRDefault="001A623E" w:rsidP="001A623E">
      <w:pPr>
        <w:tabs>
          <w:tab w:val="left" w:pos="7933"/>
        </w:tabs>
        <w:jc w:val="both"/>
      </w:pPr>
    </w:p>
    <w:p w:rsidR="001A623E" w:rsidRDefault="002D78F3" w:rsidP="002D78F3">
      <w:pPr>
        <w:tabs>
          <w:tab w:val="left" w:pos="7933"/>
        </w:tabs>
        <w:rPr>
          <w:b/>
          <w:sz w:val="32"/>
          <w:szCs w:val="32"/>
        </w:rPr>
      </w:pPr>
      <w:r>
        <w:t xml:space="preserve">                                                              </w:t>
      </w:r>
      <w:r w:rsidR="001A623E">
        <w:rPr>
          <w:b/>
          <w:sz w:val="32"/>
          <w:szCs w:val="32"/>
        </w:rPr>
        <w:t>4. 150 школ</w:t>
      </w:r>
    </w:p>
    <w:p w:rsidR="001A623E" w:rsidRDefault="001A623E" w:rsidP="001A623E">
      <w:pPr>
        <w:tabs>
          <w:tab w:val="left" w:pos="7933"/>
        </w:tabs>
        <w:jc w:val="both"/>
      </w:pPr>
    </w:p>
    <w:p w:rsidR="001A623E" w:rsidRDefault="001A623E" w:rsidP="001A623E">
      <w:pPr>
        <w:tabs>
          <w:tab w:val="left" w:pos="7933"/>
        </w:tabs>
        <w:jc w:val="both"/>
      </w:pPr>
    </w:p>
    <w:tbl>
      <w:tblPr>
        <w:tblStyle w:val="ad"/>
        <w:tblW w:w="0" w:type="auto"/>
        <w:tblLayout w:type="fixed"/>
        <w:tblLook w:val="04A0"/>
      </w:tblPr>
      <w:tblGrid>
        <w:gridCol w:w="1715"/>
        <w:gridCol w:w="931"/>
        <w:gridCol w:w="1201"/>
        <w:gridCol w:w="1268"/>
        <w:gridCol w:w="1119"/>
        <w:gridCol w:w="1104"/>
        <w:gridCol w:w="1579"/>
        <w:gridCol w:w="936"/>
      </w:tblGrid>
      <w:tr w:rsidR="001A623E" w:rsidTr="001A623E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Мунициальный</w:t>
            </w:r>
            <w:proofErr w:type="spellEnd"/>
            <w:r>
              <w:rPr>
                <w:lang w:eastAsia="en-US"/>
              </w:rPr>
              <w:t xml:space="preserve"> район «</w:t>
            </w:r>
            <w:proofErr w:type="spellStart"/>
            <w:r>
              <w:rPr>
                <w:lang w:eastAsia="en-US"/>
              </w:rPr>
              <w:t>Гергебильский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1A623E" w:rsidTr="001A623E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</w:p>
          <w:p w:rsidR="001A623E" w:rsidRDefault="001A623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чание</w:t>
            </w:r>
            <w:proofErr w:type="spellEnd"/>
          </w:p>
        </w:tc>
      </w:tr>
      <w:tr w:rsidR="001A623E" w:rsidTr="001A623E">
        <w:tc>
          <w:tcPr>
            <w:tcW w:w="9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rPr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Федераль</w:t>
            </w:r>
            <w:proofErr w:type="spellEnd"/>
          </w:p>
          <w:p w:rsidR="001A623E" w:rsidRDefault="001A623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Региональ</w:t>
            </w:r>
            <w:proofErr w:type="spellEnd"/>
          </w:p>
          <w:p w:rsidR="001A623E" w:rsidRDefault="001A623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местный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источники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rPr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23E" w:rsidRDefault="001A623E">
            <w:pPr>
              <w:rPr>
                <w:lang w:eastAsia="en-US"/>
              </w:rPr>
            </w:pPr>
          </w:p>
        </w:tc>
      </w:tr>
      <w:tr w:rsidR="001A623E" w:rsidTr="001A623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1A623E" w:rsidTr="001A623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</w:t>
            </w:r>
            <w:proofErr w:type="spellStart"/>
            <w:r>
              <w:rPr>
                <w:lang w:eastAsia="en-US"/>
              </w:rPr>
              <w:t>Чалда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2521,7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412,7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2019-2019г.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lang w:eastAsia="en-US"/>
              </w:rPr>
            </w:pPr>
          </w:p>
        </w:tc>
      </w:tr>
      <w:tr w:rsidR="001A623E" w:rsidTr="001A623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Пристройка Аймаки СОШ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3567,7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1467,7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2019-2019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lang w:eastAsia="en-US"/>
              </w:rPr>
            </w:pPr>
          </w:p>
        </w:tc>
      </w:tr>
    </w:tbl>
    <w:p w:rsidR="001A623E" w:rsidRDefault="001A623E" w:rsidP="001A623E">
      <w:pPr>
        <w:jc w:val="both"/>
        <w:rPr>
          <w:rFonts w:eastAsia="SimSun"/>
          <w:lang w:eastAsia="zh-CN"/>
        </w:rPr>
      </w:pPr>
    </w:p>
    <w:p w:rsidR="001A623E" w:rsidRDefault="002D78F3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23E">
        <w:rPr>
          <w:sz w:val="28"/>
          <w:szCs w:val="28"/>
        </w:rPr>
        <w:t>Инвестиции в 2019</w:t>
      </w:r>
      <w:bookmarkStart w:id="0" w:name="_GoBack"/>
      <w:bookmarkEnd w:id="0"/>
      <w:r w:rsidR="001A623E">
        <w:rPr>
          <w:sz w:val="28"/>
          <w:szCs w:val="28"/>
        </w:rPr>
        <w:t xml:space="preserve"> году на строительно-монтажные работы в индивидуальном - жилищном строительстве района составили - 48,7 млн. руб.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Инвестиции в основной капитал малого и среднего предпринимательства - 50,1 млн. руб. в том числе в сельском хозяйстве- 2,9 млн. руб.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Инвестиции в основной капитал муниципальных учреждений района за счет привлеченных бюджетных средств составили -18,6 млн. руб.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Администрациями сельских поселений в 2019 году за счет местного бюджета проведены следующие   мероприятия: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1.футбольное мини поле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икуни</w:t>
      </w:r>
      <w:proofErr w:type="spellEnd"/>
      <w:r>
        <w:rPr>
          <w:sz w:val="28"/>
          <w:szCs w:val="28"/>
        </w:rPr>
        <w:t xml:space="preserve"> 800кв.м на сумму-1, 7млн.руб.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футбольное мини поле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артикуни</w:t>
      </w:r>
      <w:proofErr w:type="spellEnd"/>
      <w:r>
        <w:rPr>
          <w:sz w:val="28"/>
          <w:szCs w:val="28"/>
        </w:rPr>
        <w:t xml:space="preserve"> на сумму-1, 1млн.руб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</w:p>
    <w:p w:rsidR="001A623E" w:rsidRDefault="002D78F3" w:rsidP="002D78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623E">
        <w:rPr>
          <w:sz w:val="28"/>
          <w:szCs w:val="28"/>
        </w:rPr>
        <w:t>В 2020 г. планируются работы по созданию инвестиционных площадок для дальнейшего привлечения инвесторов в МР «</w:t>
      </w:r>
      <w:proofErr w:type="spellStart"/>
      <w:r w:rsidR="001A623E">
        <w:rPr>
          <w:sz w:val="28"/>
          <w:szCs w:val="28"/>
        </w:rPr>
        <w:t>Гергебильский</w:t>
      </w:r>
      <w:proofErr w:type="spellEnd"/>
      <w:r w:rsidR="001A623E">
        <w:rPr>
          <w:sz w:val="28"/>
          <w:szCs w:val="28"/>
        </w:rPr>
        <w:t xml:space="preserve"> район». </w:t>
      </w:r>
      <w:proofErr w:type="gramStart"/>
      <w:r w:rsidR="001A623E">
        <w:rPr>
          <w:sz w:val="28"/>
          <w:szCs w:val="28"/>
        </w:rPr>
        <w:t xml:space="preserve">Земельные участки с общей площадью 3 га и 2 га в с. Гергебиль и в с. </w:t>
      </w:r>
      <w:proofErr w:type="spellStart"/>
      <w:r w:rsidR="001A623E">
        <w:rPr>
          <w:sz w:val="28"/>
          <w:szCs w:val="28"/>
        </w:rPr>
        <w:t>Кикуни</w:t>
      </w:r>
      <w:proofErr w:type="spellEnd"/>
      <w:r w:rsidR="001A623E">
        <w:rPr>
          <w:sz w:val="28"/>
          <w:szCs w:val="28"/>
        </w:rPr>
        <w:t xml:space="preserve">, намечены поставить на государственный кадастровый учет в соответствии с Федеральным законом от 24.07.2007 № 221-ФЗ «О кадастровой деятельности» и регистрировать право собственности в соответствии с Федеральным законом от 13.07.2015 № 218-ФЗ «О государственной регистрации недвижимости» до 01.05.2019 года. </w:t>
      </w:r>
      <w:proofErr w:type="gramEnd"/>
    </w:p>
    <w:p w:rsidR="001A623E" w:rsidRDefault="001A623E" w:rsidP="001A62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1A623E" w:rsidRDefault="001A623E" w:rsidP="001A623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Подлежат к реализации в МР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 в 2020 году:</w:t>
      </w:r>
    </w:p>
    <w:p w:rsidR="001A623E" w:rsidRDefault="001A623E" w:rsidP="001A623E">
      <w:pPr>
        <w:spacing w:line="276" w:lineRule="auto"/>
        <w:jc w:val="both"/>
        <w:rPr>
          <w:b/>
          <w:sz w:val="28"/>
          <w:szCs w:val="28"/>
        </w:rPr>
      </w:pP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Строительство сквера с. </w:t>
      </w:r>
      <w:proofErr w:type="spellStart"/>
      <w:r>
        <w:rPr>
          <w:sz w:val="28"/>
          <w:szCs w:val="28"/>
        </w:rPr>
        <w:t>Дарада-Мурада</w:t>
      </w:r>
      <w:proofErr w:type="spellEnd"/>
      <w:r>
        <w:rPr>
          <w:sz w:val="28"/>
          <w:szCs w:val="28"/>
        </w:rPr>
        <w:t xml:space="preserve"> - на 1,2млн. руб.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2.Строительство сквера с. </w:t>
      </w:r>
      <w:proofErr w:type="spellStart"/>
      <w:r>
        <w:rPr>
          <w:sz w:val="28"/>
          <w:szCs w:val="28"/>
        </w:rPr>
        <w:t>Кикуни</w:t>
      </w:r>
      <w:proofErr w:type="spellEnd"/>
      <w:r>
        <w:rPr>
          <w:sz w:val="28"/>
          <w:szCs w:val="28"/>
        </w:rPr>
        <w:t xml:space="preserve"> – 2,4млн. руб.</w:t>
      </w:r>
    </w:p>
    <w:p w:rsidR="001A623E" w:rsidRDefault="001A623E" w:rsidP="001A62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3.Водопровод </w:t>
      </w:r>
      <w:proofErr w:type="spellStart"/>
      <w:r>
        <w:rPr>
          <w:sz w:val="28"/>
          <w:szCs w:val="28"/>
        </w:rPr>
        <w:t>Хартикуни-Курми-Гергебиль-Кикуни</w:t>
      </w:r>
      <w:proofErr w:type="spellEnd"/>
      <w:r>
        <w:rPr>
          <w:sz w:val="28"/>
          <w:szCs w:val="28"/>
        </w:rPr>
        <w:t xml:space="preserve"> - 156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4.Дороги по программе софинансирования-5,9 </w:t>
      </w:r>
      <w:proofErr w:type="spellStart"/>
      <w:r>
        <w:rPr>
          <w:bCs/>
          <w:sz w:val="28"/>
          <w:szCs w:val="28"/>
        </w:rPr>
        <w:t>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  <w:r>
        <w:rPr>
          <w:bCs/>
          <w:sz w:val="28"/>
          <w:szCs w:val="28"/>
        </w:rPr>
        <w:t xml:space="preserve"> и на средства районного бюджета -7,4 млн.руб. Всего на13, 3млн.руб.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5.Программа 150 </w:t>
      </w:r>
      <w:proofErr w:type="spellStart"/>
      <w:r>
        <w:rPr>
          <w:bCs/>
          <w:sz w:val="28"/>
          <w:szCs w:val="28"/>
        </w:rPr>
        <w:t>школ-ремонт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Могохская</w:t>
      </w:r>
      <w:proofErr w:type="spellEnd"/>
      <w:r>
        <w:rPr>
          <w:bCs/>
          <w:sz w:val="28"/>
          <w:szCs w:val="28"/>
        </w:rPr>
        <w:t xml:space="preserve"> СОШ-2,5 </w:t>
      </w:r>
      <w:proofErr w:type="spellStart"/>
      <w:r>
        <w:rPr>
          <w:bCs/>
          <w:sz w:val="28"/>
          <w:szCs w:val="28"/>
        </w:rPr>
        <w:t>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</w:t>
      </w:r>
      <w:proofErr w:type="spellEnd"/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Программа 150 </w:t>
      </w:r>
      <w:proofErr w:type="spellStart"/>
      <w:r>
        <w:rPr>
          <w:bCs/>
          <w:sz w:val="28"/>
          <w:szCs w:val="28"/>
        </w:rPr>
        <w:t>школ-ремонт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Маалинская</w:t>
      </w:r>
      <w:proofErr w:type="spellEnd"/>
      <w:r>
        <w:rPr>
          <w:bCs/>
          <w:sz w:val="28"/>
          <w:szCs w:val="28"/>
        </w:rPr>
        <w:t xml:space="preserve"> СОШ-2,5 млн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уб.                             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7.Спортшкола школа с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ймаки-34 млн.руб.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Итого на сумму 211900,0 тыс</w:t>
      </w:r>
      <w:proofErr w:type="gramStart"/>
      <w:r>
        <w:rPr>
          <w:b/>
          <w:bCs/>
          <w:sz w:val="28"/>
          <w:szCs w:val="28"/>
        </w:rPr>
        <w:t>.р</w:t>
      </w:r>
      <w:proofErr w:type="gramEnd"/>
      <w:r>
        <w:rPr>
          <w:b/>
          <w:bCs/>
          <w:sz w:val="28"/>
          <w:szCs w:val="28"/>
        </w:rPr>
        <w:t>уб.</w:t>
      </w:r>
      <w:r>
        <w:rPr>
          <w:bCs/>
          <w:sz w:val="28"/>
          <w:szCs w:val="28"/>
        </w:rPr>
        <w:t xml:space="preserve">                                                 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  <w:u w:val="single"/>
        </w:rPr>
        <w:t>Финансы.</w:t>
      </w:r>
    </w:p>
    <w:p w:rsidR="001A623E" w:rsidRDefault="001A623E" w:rsidP="001A623E">
      <w:pPr>
        <w:jc w:val="both"/>
        <w:rPr>
          <w:sz w:val="28"/>
          <w:szCs w:val="28"/>
        </w:rPr>
      </w:pPr>
    </w:p>
    <w:p w:rsidR="001A623E" w:rsidRDefault="001A623E" w:rsidP="001A62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2019 году в консолидированный бюджет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 поступило всего доходов -427,8 млн. рублей, в том числе </w:t>
      </w:r>
      <w:r>
        <w:rPr>
          <w:b/>
          <w:i/>
          <w:sz w:val="28"/>
          <w:szCs w:val="28"/>
        </w:rPr>
        <w:t>налоговые и неналоговые доходы на сумму 79.0 млн. руб., или 134%</w:t>
      </w:r>
      <w:r>
        <w:rPr>
          <w:sz w:val="28"/>
          <w:szCs w:val="28"/>
        </w:rPr>
        <w:t xml:space="preserve"> от установленного задания.</w:t>
      </w:r>
      <w:r>
        <w:rPr>
          <w:b/>
          <w:sz w:val="28"/>
          <w:szCs w:val="28"/>
        </w:rPr>
        <w:t xml:space="preserve">           </w:t>
      </w:r>
    </w:p>
    <w:p w:rsidR="001A623E" w:rsidRDefault="001A623E" w:rsidP="001A623E">
      <w:pPr>
        <w:jc w:val="both"/>
        <w:rPr>
          <w:b/>
          <w:sz w:val="28"/>
          <w:szCs w:val="28"/>
        </w:rPr>
      </w:pPr>
    </w:p>
    <w:p w:rsidR="001A623E" w:rsidRDefault="001A623E" w:rsidP="001A623E">
      <w:pPr>
        <w:jc w:val="both"/>
        <w:rPr>
          <w:b/>
          <w:sz w:val="28"/>
          <w:szCs w:val="28"/>
        </w:rPr>
      </w:pPr>
    </w:p>
    <w:p w:rsidR="001A623E" w:rsidRDefault="001A623E" w:rsidP="001A623E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Налоговые и неналоговые</w:t>
      </w:r>
    </w:p>
    <w:p w:rsidR="001A623E" w:rsidRDefault="001A623E" w:rsidP="001A623E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доходы бюджета МР «</w:t>
      </w:r>
      <w:proofErr w:type="spellStart"/>
      <w:r>
        <w:rPr>
          <w:rFonts w:eastAsiaTheme="minorEastAsia"/>
          <w:b/>
          <w:sz w:val="32"/>
          <w:szCs w:val="32"/>
        </w:rPr>
        <w:t>Гергебильский</w:t>
      </w:r>
      <w:proofErr w:type="spellEnd"/>
      <w:r>
        <w:rPr>
          <w:rFonts w:eastAsiaTheme="minorEastAsia"/>
          <w:b/>
          <w:sz w:val="32"/>
          <w:szCs w:val="32"/>
        </w:rPr>
        <w:t xml:space="preserve"> район»</w:t>
      </w:r>
    </w:p>
    <w:p w:rsidR="001A623E" w:rsidRDefault="001A623E" w:rsidP="001A623E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на 01.01.2020год.</w:t>
      </w:r>
    </w:p>
    <w:p w:rsidR="001A623E" w:rsidRDefault="001A623E" w:rsidP="001A623E">
      <w:pPr>
        <w:spacing w:line="276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                                                                                   тыс. руб.</w:t>
      </w:r>
    </w:p>
    <w:tbl>
      <w:tblPr>
        <w:tblStyle w:val="ad"/>
        <w:tblpPr w:leftFromText="180" w:rightFromText="180" w:vertAnchor="text" w:horzAnchor="margin" w:tblpXSpec="center" w:tblpY="315"/>
        <w:tblW w:w="11028" w:type="dxa"/>
        <w:tblLayout w:type="fixed"/>
        <w:tblLook w:val="04A0"/>
      </w:tblPr>
      <w:tblGrid>
        <w:gridCol w:w="992"/>
        <w:gridCol w:w="2523"/>
        <w:gridCol w:w="2296"/>
        <w:gridCol w:w="2552"/>
        <w:gridCol w:w="1843"/>
        <w:gridCol w:w="822"/>
      </w:tblGrid>
      <w:tr w:rsidR="001A623E" w:rsidTr="001A6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№</w:t>
            </w:r>
          </w:p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proofErr w:type="spellStart"/>
            <w:proofErr w:type="gramStart"/>
            <w:r>
              <w:rPr>
                <w:rFonts w:eastAsiaTheme="minorEastAsia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b/>
                <w:lang w:eastAsia="en-US"/>
              </w:rPr>
              <w:t>/</w:t>
            </w:r>
            <w:proofErr w:type="spellStart"/>
            <w:r>
              <w:rPr>
                <w:rFonts w:eastAsiaTheme="minorEastAsia"/>
                <w:b/>
                <w:lang w:eastAsia="en-US"/>
              </w:rPr>
              <w:t>п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Виды налогов и сборов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Утверждено бюджетом на 2019год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Поступило на 01.01.2020г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Процент выполнения плана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Всего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58907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79054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134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rPr>
          <w:trHeight w:val="35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В том числе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НДФЛ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43059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50062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116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ЕНВД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742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750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101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ЕСХН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114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rPr>
          <w:trHeight w:val="40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 xml:space="preserve">Налог на </w:t>
            </w:r>
            <w:proofErr w:type="spellStart"/>
            <w:r>
              <w:rPr>
                <w:rFonts w:eastAsiaTheme="minorEastAsia"/>
                <w:b/>
                <w:lang w:eastAsia="en-US"/>
              </w:rPr>
              <w:t>имущ</w:t>
            </w:r>
            <w:proofErr w:type="gramStart"/>
            <w:r>
              <w:rPr>
                <w:rFonts w:eastAsiaTheme="minorEastAsia"/>
                <w:b/>
                <w:lang w:eastAsia="en-US"/>
              </w:rPr>
              <w:t>.ф</w:t>
            </w:r>
            <w:proofErr w:type="gramEnd"/>
            <w:r>
              <w:rPr>
                <w:rFonts w:eastAsiaTheme="minorEastAsia"/>
                <w:b/>
                <w:lang w:eastAsia="en-US"/>
              </w:rPr>
              <w:t>из.лиц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501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100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Земельный налог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1195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116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6.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Госпошлина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612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271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rPr>
          <w:trHeight w:val="45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7.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УСН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4800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10164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211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rPr>
          <w:trHeight w:val="56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Акцизы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6116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6834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112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</w:tr>
      <w:tr w:rsidR="001A623E" w:rsidTr="001A623E">
        <w:trPr>
          <w:trHeight w:val="52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9.</w:t>
            </w:r>
          </w:p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Неналоговые доходы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2388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8878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623E" w:rsidRDefault="001A623E">
            <w:pPr>
              <w:jc w:val="both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372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1A623E" w:rsidRDefault="001A623E">
            <w:pPr>
              <w:rPr>
                <w:rFonts w:eastAsiaTheme="minorEastAsia"/>
                <w:b/>
                <w:lang w:eastAsia="en-US"/>
              </w:rPr>
            </w:pPr>
          </w:p>
        </w:tc>
      </w:tr>
    </w:tbl>
    <w:p w:rsidR="001A623E" w:rsidRDefault="001A623E" w:rsidP="001A623E">
      <w:pPr>
        <w:spacing w:line="276" w:lineRule="auto"/>
        <w:jc w:val="both"/>
        <w:rPr>
          <w:b/>
          <w:sz w:val="28"/>
          <w:szCs w:val="28"/>
        </w:rPr>
      </w:pPr>
      <w:r>
        <w:rPr>
          <w:rFonts w:asciiTheme="majorHAnsi" w:eastAsiaTheme="minorEastAsia" w:hAnsiTheme="majorHAnsi"/>
          <w:sz w:val="32"/>
          <w:szCs w:val="32"/>
        </w:rPr>
        <w:lastRenderedPageBreak/>
        <w:t xml:space="preserve">                 </w:t>
      </w:r>
      <w:r>
        <w:rPr>
          <w:sz w:val="28"/>
          <w:szCs w:val="28"/>
        </w:rPr>
        <w:t xml:space="preserve">В структуре налоговых поступлений в </w:t>
      </w:r>
      <w:r>
        <w:rPr>
          <w:i/>
          <w:sz w:val="28"/>
          <w:szCs w:val="28"/>
        </w:rPr>
        <w:t>2019 году</w:t>
      </w:r>
      <w:r>
        <w:rPr>
          <w:b/>
          <w:i/>
          <w:sz w:val="28"/>
          <w:szCs w:val="28"/>
        </w:rPr>
        <w:t xml:space="preserve"> наибольшая доля приходится на налог на доходы физических лиц (63% от общего объема)</w:t>
      </w:r>
      <w:r>
        <w:rPr>
          <w:sz w:val="28"/>
          <w:szCs w:val="28"/>
        </w:rPr>
        <w:t xml:space="preserve">. Поступление в местный бюджет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 по видам налогов составило: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налогу на доходы с физических лиц –50062 тыс. руб. (116% к установленному заданию),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единому налогу на вмененный доход –750,0 тыс. руб. (101%),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налогу на имущество физических лиц – 504,0 тыс. руб. (100%), 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земельному налогу – 1195,0 тыс. руб. (116%),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госпошлине –612,0 тыс. руб.  (271%),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единому сельскохозяйственному налогу –55,0 тыс. руб. (114%)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неналоговым доходам – 8878,0 тыс. рублей (372%).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по району в 2019 году составили 74,1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Субвенции-258,2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, субсидии-14,5 млн.руб.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без субвенций 2019 году составили-169,6 млн. рублей, на 9млн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больше чем за 2018год. Республиканская помощь оказана району в размере   90,6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т.е 53% от дохода бюджета (без учета субвенций).</w:t>
      </w:r>
    </w:p>
    <w:tbl>
      <w:tblPr>
        <w:tblW w:w="14575" w:type="dxa"/>
        <w:tblInd w:w="-1198" w:type="dxa"/>
        <w:tblCellMar>
          <w:left w:w="30" w:type="dxa"/>
          <w:right w:w="30" w:type="dxa"/>
        </w:tblCellMar>
        <w:tblLook w:val="04A0"/>
      </w:tblPr>
      <w:tblGrid>
        <w:gridCol w:w="14575"/>
      </w:tblGrid>
      <w:tr w:rsidR="001A623E" w:rsidTr="001A623E">
        <w:trPr>
          <w:trHeight w:val="540"/>
        </w:trPr>
        <w:tc>
          <w:tcPr>
            <w:tcW w:w="145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A623E" w:rsidRDefault="001A623E">
            <w:pPr>
              <w:spacing w:line="276" w:lineRule="auto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</w:p>
          <w:p w:rsidR="001A623E" w:rsidRDefault="001A623E">
            <w:pPr>
              <w:tabs>
                <w:tab w:val="left" w:pos="425"/>
                <w:tab w:val="left" w:pos="1276"/>
                <w:tab w:val="left" w:pos="1560"/>
              </w:tabs>
              <w:spacing w:line="276" w:lineRule="auto"/>
              <w:ind w:left="283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              В результате деятельности по снижению неформальной занятости</w:t>
            </w:r>
          </w:p>
          <w:p w:rsidR="001A623E" w:rsidRDefault="001A623E">
            <w:pPr>
              <w:tabs>
                <w:tab w:val="left" w:pos="425"/>
                <w:tab w:val="left" w:pos="1276"/>
                <w:tab w:val="left" w:pos="1560"/>
              </w:tabs>
              <w:spacing w:line="276" w:lineRule="auto"/>
              <w:ind w:left="283"/>
              <w:jc w:val="both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     МР «</w:t>
            </w:r>
            <w:proofErr w:type="spellStart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Гергебильский</w:t>
            </w:r>
            <w:proofErr w:type="spellEnd"/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район по состоянию на 01.12.2019г выявлено- 202</w:t>
            </w:r>
          </w:p>
          <w:p w:rsidR="001A623E" w:rsidRDefault="001A623E">
            <w:pPr>
              <w:tabs>
                <w:tab w:val="left" w:pos="425"/>
                <w:tab w:val="left" w:pos="1276"/>
                <w:tab w:val="left" w:pos="1560"/>
              </w:tabs>
              <w:spacing w:line="276" w:lineRule="auto"/>
              <w:ind w:left="283"/>
              <w:jc w:val="both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           и поставлено на учет неформально занятых лиц, при плане-193 человек.</w:t>
            </w:r>
          </w:p>
        </w:tc>
      </w:tr>
    </w:tbl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Закупки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b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2019 году Администрацией 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и муниципальными учреждениями в соответствии с Федеральным законом №44-ФЗ от 05.04.2013г. «О контрактной системе в сфере закупок товаров, работ, услуг для обеспечения государственных и муниципальных нужд» проведены на конкурсной основе 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электронных аукционов на общую сумму </w:t>
      </w:r>
      <w:r>
        <w:rPr>
          <w:b/>
          <w:sz w:val="28"/>
          <w:szCs w:val="28"/>
        </w:rPr>
        <w:t>22 484,0</w:t>
      </w:r>
      <w:r>
        <w:rPr>
          <w:sz w:val="28"/>
          <w:szCs w:val="28"/>
        </w:rPr>
        <w:t xml:space="preserve"> тыс. руб. Из них по малому и среднему предпринимательству на конкурсной основе заключены </w:t>
      </w:r>
      <w:r>
        <w:rPr>
          <w:b/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договоров на сумму </w:t>
      </w:r>
      <w:r>
        <w:rPr>
          <w:b/>
          <w:sz w:val="28"/>
          <w:szCs w:val="28"/>
        </w:rPr>
        <w:t xml:space="preserve">18 382,0 </w:t>
      </w:r>
      <w:proofErr w:type="spellStart"/>
      <w:proofErr w:type="gramStart"/>
      <w:r>
        <w:rPr>
          <w:b/>
          <w:sz w:val="28"/>
          <w:szCs w:val="28"/>
        </w:rPr>
        <w:t>тыс</w:t>
      </w:r>
      <w:proofErr w:type="spellEnd"/>
      <w:proofErr w:type="gramEnd"/>
      <w:r>
        <w:rPr>
          <w:b/>
          <w:sz w:val="28"/>
          <w:szCs w:val="28"/>
        </w:rPr>
        <w:t>, руб.</w:t>
      </w:r>
    </w:p>
    <w:tbl>
      <w:tblPr>
        <w:tblStyle w:val="ad"/>
        <w:tblpPr w:leftFromText="180" w:rightFromText="180" w:vertAnchor="text" w:horzAnchor="margin" w:tblpXSpec="center" w:tblpY="-566"/>
        <w:tblW w:w="10236" w:type="dxa"/>
        <w:tblLayout w:type="fixed"/>
        <w:tblLook w:val="04A0"/>
      </w:tblPr>
      <w:tblGrid>
        <w:gridCol w:w="511"/>
        <w:gridCol w:w="2354"/>
        <w:gridCol w:w="1559"/>
        <w:gridCol w:w="1559"/>
        <w:gridCol w:w="1985"/>
        <w:gridCol w:w="816"/>
        <w:gridCol w:w="1452"/>
      </w:tblGrid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b/>
                <w:i/>
                <w:u w:val="single"/>
                <w:lang w:eastAsia="en-US"/>
              </w:rPr>
            </w:pPr>
          </w:p>
          <w:p w:rsidR="001A623E" w:rsidRDefault="001A623E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Цена контракта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Исполнение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СМП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Администрация МР «</w:t>
            </w:r>
            <w:proofErr w:type="spellStart"/>
            <w:r>
              <w:rPr>
                <w:b/>
                <w:i/>
                <w:lang w:eastAsia="en-US"/>
              </w:rPr>
              <w:t>Гергебильский</w:t>
            </w:r>
            <w:proofErr w:type="spellEnd"/>
            <w:r>
              <w:rPr>
                <w:b/>
                <w:i/>
                <w:lang w:eastAsia="en-US"/>
              </w:rPr>
              <w:t xml:space="preserve"> район»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Випнет</w:t>
            </w:r>
            <w:proofErr w:type="spellEnd"/>
            <w:r>
              <w:rPr>
                <w:i/>
                <w:lang w:eastAsia="en-US"/>
              </w:rPr>
              <w:t xml:space="preserve"> для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581538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Сквер на Имама Шамиля,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Мой Дагестан </w:t>
            </w:r>
            <w:proofErr w:type="gramStart"/>
            <w:r>
              <w:rPr>
                <w:i/>
                <w:lang w:eastAsia="en-US"/>
              </w:rPr>
              <w:t>-К</w:t>
            </w:r>
            <w:proofErr w:type="gramEnd"/>
            <w:r>
              <w:rPr>
                <w:i/>
                <w:lang w:eastAsia="en-US"/>
              </w:rPr>
              <w:t>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4197171,0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Федеральный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4197171,0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Капитальный ремонт МКОУ </w:t>
            </w:r>
            <w:proofErr w:type="spellStart"/>
            <w:r>
              <w:rPr>
                <w:i/>
                <w:lang w:eastAsia="en-US"/>
              </w:rPr>
              <w:t>Чалдинская</w:t>
            </w:r>
            <w:proofErr w:type="spellEnd"/>
            <w:r>
              <w:rPr>
                <w:i/>
                <w:lang w:eastAsia="en-US"/>
              </w:rPr>
              <w:t xml:space="preserve"> СОШ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«150 школ»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2521749,00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Республиканский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2521749,0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Жилье сиротам Аймаки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502689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Республиканский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1A623E" w:rsidTr="001A623E">
        <w:trPr>
          <w:trHeight w:val="3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Жилье сиротам </w:t>
            </w:r>
            <w:proofErr w:type="spellStart"/>
            <w:r>
              <w:rPr>
                <w:i/>
                <w:lang w:eastAsia="en-US"/>
              </w:rPr>
              <w:t>Хвартикуни</w:t>
            </w:r>
            <w:proofErr w:type="spellEnd"/>
            <w:r>
              <w:rPr>
                <w:i/>
                <w:lang w:eastAsia="en-US"/>
              </w:rPr>
              <w:t xml:space="preserve">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502689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Федеральный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Жилье сиротам с. </w:t>
            </w:r>
            <w:proofErr w:type="spellStart"/>
            <w:r>
              <w:rPr>
                <w:i/>
                <w:lang w:eastAsia="en-US"/>
              </w:rPr>
              <w:t>Чалда</w:t>
            </w:r>
            <w:proofErr w:type="spellEnd"/>
            <w:r>
              <w:rPr>
                <w:i/>
                <w:lang w:eastAsia="en-US"/>
              </w:rPr>
              <w:t xml:space="preserve">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502689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Республиканский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Сквер по ул. Пушкина, д.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Мой Дагестан-КГС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2001810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Федеральный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2001810,0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Канцтовары для нужд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108000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Администрации: 10 918 065,0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МКОУ «</w:t>
            </w:r>
            <w:proofErr w:type="spellStart"/>
            <w:r>
              <w:rPr>
                <w:b/>
                <w:i/>
                <w:lang w:eastAsia="en-US"/>
              </w:rPr>
              <w:t>Аймакинская</w:t>
            </w:r>
            <w:proofErr w:type="spellEnd"/>
            <w:r>
              <w:rPr>
                <w:b/>
                <w:i/>
                <w:lang w:eastAsia="en-US"/>
              </w:rPr>
              <w:t xml:space="preserve"> СОШ им. Ш.Л.»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Пристройка к МКОУ </w:t>
            </w:r>
            <w:proofErr w:type="spellStart"/>
            <w:r>
              <w:rPr>
                <w:i/>
                <w:lang w:eastAsia="en-US"/>
              </w:rPr>
              <w:t>Аймакинская</w:t>
            </w:r>
            <w:proofErr w:type="spellEnd"/>
            <w:r>
              <w:rPr>
                <w:i/>
                <w:lang w:eastAsia="en-US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«150 школ»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3567750,0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Республиканский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3567750,0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Аймаки: 3 567 750,0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АМО «сельсовет </w:t>
            </w:r>
            <w:proofErr w:type="spellStart"/>
            <w:r>
              <w:rPr>
                <w:b/>
                <w:i/>
                <w:lang w:eastAsia="en-US"/>
              </w:rPr>
              <w:t>Кикунинский</w:t>
            </w:r>
            <w:proofErr w:type="spellEnd"/>
            <w:r>
              <w:rPr>
                <w:b/>
                <w:i/>
                <w:lang w:eastAsia="en-US"/>
              </w:rPr>
              <w:t>»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Ремонт дороги </w:t>
            </w:r>
            <w:proofErr w:type="spellStart"/>
            <w:r>
              <w:rPr>
                <w:i/>
                <w:lang w:eastAsia="en-US"/>
              </w:rPr>
              <w:t>Кикуни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Мой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Дагестан-мои</w:t>
            </w:r>
            <w:proofErr w:type="spellEnd"/>
            <w:r>
              <w:rPr>
                <w:i/>
                <w:lang w:eastAsia="en-US"/>
              </w:rPr>
              <w:t xml:space="preserve">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625479,0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Республиканский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625 479,0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Ремонт дороги ул. </w:t>
            </w:r>
            <w:proofErr w:type="spellStart"/>
            <w:r>
              <w:rPr>
                <w:i/>
                <w:lang w:eastAsia="en-US"/>
              </w:rPr>
              <w:t>Абдулазиза</w:t>
            </w:r>
            <w:proofErr w:type="spellEnd"/>
            <w:r>
              <w:rPr>
                <w:i/>
                <w:lang w:eastAsia="en-US"/>
              </w:rPr>
              <w:t xml:space="preserve">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811192,0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811192,0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Бетонирование дороги «</w:t>
            </w:r>
            <w:proofErr w:type="spellStart"/>
            <w:r>
              <w:rPr>
                <w:i/>
                <w:lang w:eastAsia="en-US"/>
              </w:rPr>
              <w:t>Алданахъа</w:t>
            </w:r>
            <w:proofErr w:type="spellEnd"/>
            <w:r>
              <w:rPr>
                <w:i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Местная инициатива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1106349,0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1106349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Расширение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Местная инициатива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662925,0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662925,0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Ремонт дороги Шейха Магомеда </w:t>
            </w:r>
            <w:proofErr w:type="spellStart"/>
            <w:r>
              <w:rPr>
                <w:i/>
                <w:lang w:eastAsia="en-US"/>
              </w:rPr>
              <w:t>Гаджи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Местная инициатива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890604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890604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Футбольное поле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Местная инициатива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1891343,76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1891343,76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Итого </w:t>
            </w:r>
            <w:proofErr w:type="spellStart"/>
            <w:r>
              <w:rPr>
                <w:b/>
                <w:i/>
                <w:lang w:eastAsia="en-US"/>
              </w:rPr>
              <w:t>Кикуни</w:t>
            </w:r>
            <w:proofErr w:type="spellEnd"/>
            <w:r>
              <w:rPr>
                <w:b/>
                <w:i/>
                <w:lang w:eastAsia="en-US"/>
              </w:rPr>
              <w:t>: 5 987 892,76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АМО «село </w:t>
            </w:r>
            <w:proofErr w:type="spellStart"/>
            <w:r>
              <w:rPr>
                <w:b/>
                <w:i/>
                <w:lang w:eastAsia="en-US"/>
              </w:rPr>
              <w:t>Кудутль</w:t>
            </w:r>
            <w:proofErr w:type="spellEnd"/>
            <w:r>
              <w:rPr>
                <w:b/>
                <w:i/>
                <w:lang w:eastAsia="en-US"/>
              </w:rPr>
              <w:t>»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Ремонт дороги ул. И.Шамиля и </w:t>
            </w:r>
            <w:proofErr w:type="spellStart"/>
            <w:r>
              <w:rPr>
                <w:i/>
                <w:lang w:eastAsia="en-US"/>
              </w:rPr>
              <w:t>М.Кудутлинского</w:t>
            </w:r>
            <w:proofErr w:type="spellEnd"/>
            <w:r>
              <w:rPr>
                <w:i/>
                <w:lang w:eastAsia="en-US"/>
              </w:rPr>
              <w:t xml:space="preserve"> 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«Мой Дагестан – мои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417808,46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t>Республиканский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-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Итого </w:t>
            </w:r>
            <w:proofErr w:type="spellStart"/>
            <w:r>
              <w:rPr>
                <w:b/>
                <w:i/>
                <w:lang w:eastAsia="en-US"/>
              </w:rPr>
              <w:t>Кудутль</w:t>
            </w:r>
            <w:proofErr w:type="spellEnd"/>
            <w:r>
              <w:rPr>
                <w:b/>
                <w:i/>
                <w:lang w:eastAsia="en-US"/>
              </w:rPr>
              <w:t>: 417 808,46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3E" w:rsidRDefault="001A623E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9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АМО «село Гергебиль»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Ремонт дороги по ул. И.Казака и ул. </w:t>
            </w:r>
            <w:proofErr w:type="gramStart"/>
            <w:r>
              <w:rPr>
                <w:i/>
                <w:lang w:eastAsia="en-US"/>
              </w:rPr>
              <w:t>Перегонная</w:t>
            </w:r>
            <w:proofErr w:type="gramEnd"/>
            <w:r>
              <w:rPr>
                <w:i/>
                <w:lang w:eastAsia="en-US"/>
              </w:rPr>
              <w:t xml:space="preserve">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«Мой Дагеста</w:t>
            </w:r>
            <w:proofErr w:type="gramStart"/>
            <w:r>
              <w:rPr>
                <w:i/>
                <w:lang w:eastAsia="en-US"/>
              </w:rPr>
              <w:t>н-</w:t>
            </w:r>
            <w:proofErr w:type="gramEnd"/>
            <w:r>
              <w:rPr>
                <w:i/>
                <w:lang w:eastAsia="en-US"/>
              </w:rPr>
              <w:t xml:space="preserve"> мои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614569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Республиканский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1A623E" w:rsidTr="001A623E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Бетонирование ул. </w:t>
            </w:r>
            <w:proofErr w:type="spellStart"/>
            <w:r>
              <w:rPr>
                <w:i/>
                <w:lang w:eastAsia="en-US"/>
              </w:rPr>
              <w:t>Абумуслимова</w:t>
            </w:r>
            <w:proofErr w:type="spellEnd"/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Абумуслима</w:t>
            </w:r>
            <w:proofErr w:type="spellEnd"/>
            <w:r>
              <w:rPr>
                <w:i/>
                <w:lang w:eastAsia="en-US"/>
              </w:rPr>
              <w:t xml:space="preserve"> 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Местная инициатива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977698,20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Местный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977698,20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 Гергебиль:1 592 267,20</w:t>
            </w:r>
          </w:p>
        </w:tc>
      </w:tr>
      <w:tr w:rsidR="001A623E" w:rsidTr="001A623E">
        <w:tc>
          <w:tcPr>
            <w:tcW w:w="10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lastRenderedPageBreak/>
              <w:t>ИТОГО: 22 483 783,42</w:t>
            </w:r>
          </w:p>
        </w:tc>
      </w:tr>
    </w:tbl>
    <w:p w:rsidR="001A623E" w:rsidRDefault="001A623E" w:rsidP="001A623E">
      <w:pPr>
        <w:jc w:val="both"/>
        <w:rPr>
          <w:b/>
          <w:i/>
          <w:u w:val="single"/>
          <w:lang w:eastAsia="en-US"/>
        </w:rPr>
      </w:pPr>
    </w:p>
    <w:p w:rsidR="001A623E" w:rsidRDefault="002D78F3" w:rsidP="002D78F3">
      <w:pPr>
        <w:shd w:val="clear" w:color="auto" w:fill="FFFFFF"/>
        <w:tabs>
          <w:tab w:val="left" w:pos="8789"/>
        </w:tabs>
        <w:spacing w:before="5" w:line="276" w:lineRule="auto"/>
        <w:rPr>
          <w:b/>
          <w:sz w:val="28"/>
          <w:szCs w:val="28"/>
          <w:u w:val="single"/>
        </w:rPr>
      </w:pPr>
      <w:r>
        <w:t xml:space="preserve">                                           </w:t>
      </w:r>
      <w:r w:rsidR="001A623E">
        <w:rPr>
          <w:b/>
          <w:sz w:val="28"/>
          <w:szCs w:val="28"/>
          <w:u w:val="single"/>
        </w:rPr>
        <w:t>Потребительский рынок.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Оборот розничной торговли за 2019 год составил 3071,6 млн. рублей, что составляет 132%</w:t>
      </w:r>
      <w:r>
        <w:rPr>
          <w:sz w:val="28"/>
          <w:szCs w:val="28"/>
        </w:rPr>
        <w:t xml:space="preserve"> от уровня 2018 года (в сопоставимых ценах).   Товарооборот на душу населения составил 141,3 тыс. руб. Объем платных услуг, оказанных населению района за 2019 год, составил 91708 тыс. руб., или 133 % к уровню 2018 года. На душу населения - 3,2 тыс. рублей.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before="5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Запланированный объем по обороту розничной торговли выполнен на 100,4%, по объему платных услуг, оказанных населению – на 101,7 %.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Образование.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Система образования района в 2019 году включала в себя 28 учреждений образования (10 СОШ, 11 ДОУ, 3 НОШ и 5 УДО). </w:t>
      </w:r>
    </w:p>
    <w:p w:rsidR="001A623E" w:rsidRDefault="001A623E" w:rsidP="001A623E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общеобразовательных организаций 4 школы (30,7 %) являются типовыми и 2 школы являются сборно-щитовыми, в том числе 1 школа является аварийной и 5 школ (38,4 %) требуют капитального ремонта.</w:t>
      </w:r>
    </w:p>
    <w:p w:rsidR="001A623E" w:rsidRDefault="001A623E" w:rsidP="001A62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Удельный вес числа зданий общеобразовательных организаций, находящихся в аварийном состоянии, в общем числе зданий общеобразовательных организаций составляет 10%, что на 5% меньше относительно 2018 года. А удельный вес числа зданий общеобразовательных организаций, требующих капитального ремонта – 30%, на 16 % меньше чем в 2018 году. </w:t>
      </w:r>
    </w:p>
    <w:p w:rsidR="001A623E" w:rsidRDefault="001A623E" w:rsidP="001A62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Всего в общеобразовательных организациях района работают 536 человек, из них: 312 педагогических работников, из которых 286 учителей; учебно-вспомогательный персонал 36 человек и иной персонал 161 человек, что составляет 30 % от общего числа работников. </w:t>
      </w:r>
      <w:proofErr w:type="gramStart"/>
      <w:r>
        <w:rPr>
          <w:sz w:val="28"/>
          <w:szCs w:val="28"/>
        </w:rPr>
        <w:t>Высшую квалификационную категорию имеют 29 (9 %) педагогических работников, первую – 28 (9 % работников, а высшее образование имеют 290 (93 %) педагогических работника.</w:t>
      </w:r>
      <w:proofErr w:type="gramEnd"/>
    </w:p>
    <w:p w:rsidR="001A623E" w:rsidRDefault="001A623E" w:rsidP="001A623E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Зимой 2018-2019гг. все образовательные организации райцентра переведены на газовое отопление. Это позволило обеспечить образовательные организации района теплом в соответствии с нормами </w:t>
      </w:r>
      <w:proofErr w:type="spellStart"/>
      <w:r>
        <w:rPr>
          <w:iCs/>
          <w:sz w:val="28"/>
          <w:szCs w:val="28"/>
        </w:rPr>
        <w:t>СанПиН</w:t>
      </w:r>
      <w:proofErr w:type="spellEnd"/>
      <w:r>
        <w:rPr>
          <w:iCs/>
          <w:sz w:val="28"/>
          <w:szCs w:val="28"/>
        </w:rPr>
        <w:t>.</w:t>
      </w:r>
    </w:p>
    <w:p w:rsidR="001A623E" w:rsidRDefault="001A623E" w:rsidP="001A623E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Во всех общеобразовательных организациях имеется система видеонаблюдения, дымовые </w:t>
      </w:r>
      <w:proofErr w:type="spellStart"/>
      <w:r>
        <w:rPr>
          <w:rFonts w:eastAsiaTheme="minorEastAsia"/>
          <w:sz w:val="28"/>
          <w:szCs w:val="28"/>
        </w:rPr>
        <w:t>извещатели</w:t>
      </w:r>
      <w:proofErr w:type="spellEnd"/>
      <w:r>
        <w:rPr>
          <w:rFonts w:eastAsiaTheme="minorEastAsia"/>
          <w:sz w:val="28"/>
          <w:szCs w:val="28"/>
        </w:rPr>
        <w:t xml:space="preserve">, а также все школы оснащены тревожной кнопкой. </w:t>
      </w:r>
    </w:p>
    <w:p w:rsidR="001A623E" w:rsidRDefault="001A623E" w:rsidP="001A623E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Удельный вес числа организаций, имеющих охрану, в общем числе общеобразовательных организаций составляет 100%.</w:t>
      </w:r>
    </w:p>
    <w:p w:rsidR="001A623E" w:rsidRDefault="001A623E" w:rsidP="001A623E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lastRenderedPageBreak/>
        <w:t>Для реализации федерального проекта «Современная школа» в рамках национального проекта «Образование в Республике Дагестан» в соответствии с поданными заявлениями отобраны 160 школ.</w:t>
      </w:r>
      <w:proofErr w:type="gramEnd"/>
      <w:r>
        <w:rPr>
          <w:iCs/>
          <w:sz w:val="28"/>
          <w:szCs w:val="28"/>
        </w:rPr>
        <w:t xml:space="preserve"> В этот проект была включена 1 школа </w:t>
      </w:r>
      <w:proofErr w:type="spellStart"/>
      <w:r>
        <w:rPr>
          <w:iCs/>
          <w:sz w:val="28"/>
          <w:szCs w:val="28"/>
        </w:rPr>
        <w:t>Гергабильского</w:t>
      </w:r>
      <w:proofErr w:type="spellEnd"/>
      <w:r>
        <w:rPr>
          <w:iCs/>
          <w:sz w:val="28"/>
          <w:szCs w:val="28"/>
        </w:rPr>
        <w:t xml:space="preserve"> района – МКОУ «</w:t>
      </w:r>
      <w:proofErr w:type="spellStart"/>
      <w:r>
        <w:rPr>
          <w:iCs/>
          <w:sz w:val="28"/>
          <w:szCs w:val="28"/>
        </w:rPr>
        <w:t>Гергебильская</w:t>
      </w:r>
      <w:proofErr w:type="spellEnd"/>
      <w:r>
        <w:rPr>
          <w:iCs/>
          <w:sz w:val="28"/>
          <w:szCs w:val="28"/>
        </w:rPr>
        <w:t xml:space="preserve"> СОШ №1». На базе данной школы с 1 сентября 2019 года организован Центр образования цифрового и гуманитарного профиля по предметным областям «Технология», «Информатика», «ОБЖ», а также внеурочной деятельности в рамках реализации дополнительных общеобразовательных программ.</w:t>
      </w:r>
    </w:p>
    <w:p w:rsidR="001A623E" w:rsidRDefault="001A623E" w:rsidP="001A623E">
      <w:pPr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Помещения приведены в порядок за счет средств местного бюджета. Завезено оборудование на сумму 2 млн. рублей. Приведена в соответствие нормативно-правовая база, завершается обучение педагогического состава.</w:t>
      </w:r>
    </w:p>
    <w:p w:rsidR="001A623E" w:rsidRDefault="001A623E" w:rsidP="001A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Федеральным государственным стандартам в 2018-2019 году обучались все начальные классы школ района (894 учащихся) и 752 учащихся 5-8 классов. В новом 2019-2020 учебном году по ФГОС будут обучаться 972 учащихся 5-9 классов.</w:t>
      </w:r>
    </w:p>
    <w:p w:rsidR="001A623E" w:rsidRDefault="001A623E" w:rsidP="001A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учащиеся 1-9 классов на 90% обеспечены учебниками соответствующими, федеральному перечню, кроме учебников регионального компонента.</w:t>
      </w:r>
    </w:p>
    <w:p w:rsidR="001A623E" w:rsidRDefault="001A623E" w:rsidP="001A6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учебники приобретаются за счет бюджетных средств. В 2018-2019 учебном году получены учебники в количестве 7073 штук. На все учебники нанесены голограммы и распределены по общеобразовательным организациям района, согласно представленными имя ранее заявками. Процент обеспеченности учебниками по району составляет 87%, с учетом использования морально устаревших учебников. Недостаточно учебников по предметам регионального компонента.</w:t>
      </w:r>
    </w:p>
    <w:p w:rsidR="001A623E" w:rsidRDefault="001A623E" w:rsidP="001A623E">
      <w:pPr>
        <w:pStyle w:val="a5"/>
        <w:jc w:val="both"/>
        <w:rPr>
          <w:rFonts w:eastAsia="Calibri" w:cs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1A623E" w:rsidRDefault="001A623E" w:rsidP="001A623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2018-2019 учебном году государственную итоговую аттестацию проходили 67 выпускников 11 класса. Из них: 1 выпускник не был допущен к сдаче ЕГЭ, поскольку получил незачет за итоговое сочинение; 1 выпускник перевелся в другое образовательное учреждение; 2 уч-ся отказались от сдачи ЕГЭ. 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русский язык сдавали 63 выпускника. </w:t>
      </w:r>
    </w:p>
    <w:p w:rsidR="001A623E" w:rsidRDefault="001A623E" w:rsidP="001A623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2019 году аттестат не получили 14 учащихся, что составляет 20%.</w:t>
      </w:r>
    </w:p>
    <w:p w:rsidR="001A623E" w:rsidRDefault="001A623E" w:rsidP="001A623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Показатели среднего бала ЕГЭ по предметам:</w:t>
      </w:r>
    </w:p>
    <w:p w:rsidR="001A623E" w:rsidRDefault="001A623E" w:rsidP="001A623E">
      <w:pPr>
        <w:jc w:val="both"/>
        <w:rPr>
          <w:sz w:val="28"/>
          <w:szCs w:val="28"/>
        </w:rPr>
      </w:pPr>
    </w:p>
    <w:tbl>
      <w:tblPr>
        <w:tblStyle w:val="ad"/>
        <w:tblW w:w="9493" w:type="dxa"/>
        <w:tblLook w:val="04A0"/>
      </w:tblPr>
      <w:tblGrid>
        <w:gridCol w:w="665"/>
        <w:gridCol w:w="3044"/>
        <w:gridCol w:w="2017"/>
        <w:gridCol w:w="1782"/>
        <w:gridCol w:w="1985"/>
      </w:tblGrid>
      <w:tr w:rsidR="001A623E" w:rsidTr="001A623E">
        <w:trPr>
          <w:trHeight w:val="94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 в 2018 году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Средний балл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Средний балл по республике 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проф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</w:tr>
      <w:tr w:rsidR="001A623E" w:rsidTr="001A623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математик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gramEnd"/>
            <w:r>
              <w:rPr>
                <w:sz w:val="28"/>
                <w:szCs w:val="28"/>
                <w:lang w:eastAsia="en-US"/>
              </w:rPr>
              <w:t>базовая)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3E" w:rsidRDefault="001A623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</w:tr>
    </w:tbl>
    <w:p w:rsidR="001A623E" w:rsidRDefault="001A623E" w:rsidP="001A623E">
      <w:pPr>
        <w:jc w:val="both"/>
        <w:rPr>
          <w:sz w:val="28"/>
          <w:szCs w:val="28"/>
          <w:lang w:eastAsia="en-US"/>
        </w:rPr>
      </w:pPr>
    </w:p>
    <w:p w:rsidR="001A623E" w:rsidRDefault="001A623E" w:rsidP="001A623E">
      <w:pPr>
        <w:spacing w:before="100" w:beforeAutospacing="1" w:after="100" w:afterAutospacing="1"/>
        <w:jc w:val="both"/>
        <w:rPr>
          <w:rStyle w:val="c2"/>
          <w:rFonts w:eastAsia="Calibri"/>
          <w:color w:val="000000"/>
        </w:rPr>
      </w:pPr>
      <w:r>
        <w:rPr>
          <w:rStyle w:val="c2"/>
          <w:rFonts w:eastAsia="Calibri"/>
          <w:color w:val="000000"/>
          <w:sz w:val="28"/>
          <w:szCs w:val="28"/>
        </w:rPr>
        <w:t>Анализ данных показывает, что в целом в 2019 году состояние подготовки выпускников школ ухудшилось по русскому языку, математике (</w:t>
      </w:r>
      <w:proofErr w:type="gramStart"/>
      <w:r>
        <w:rPr>
          <w:rStyle w:val="c2"/>
          <w:rFonts w:eastAsia="Calibri"/>
          <w:color w:val="000000"/>
          <w:sz w:val="28"/>
          <w:szCs w:val="28"/>
        </w:rPr>
        <w:t>базовая</w:t>
      </w:r>
      <w:proofErr w:type="gramEnd"/>
      <w:r>
        <w:rPr>
          <w:rStyle w:val="c2"/>
          <w:rFonts w:eastAsia="Calibri"/>
          <w:color w:val="000000"/>
          <w:sz w:val="28"/>
          <w:szCs w:val="28"/>
        </w:rPr>
        <w:t>) и по обществознанию.</w:t>
      </w:r>
    </w:p>
    <w:p w:rsidR="001A623E" w:rsidRDefault="001A623E" w:rsidP="001A623E">
      <w:pPr>
        <w:pStyle w:val="a4"/>
        <w:ind w:firstLine="709"/>
        <w:jc w:val="both"/>
      </w:pPr>
      <w:r>
        <w:rPr>
          <w:sz w:val="28"/>
        </w:rPr>
        <w:t>В 2019 году принята и профинансирована целевая программа «Одаренные дети». Для реализации данной программы было выделено из бюджета района 300 000 руб.  Эти денежные средства были направлены на развитие системы работы с одаренными детьми.</w:t>
      </w:r>
    </w:p>
    <w:p w:rsidR="001A623E" w:rsidRDefault="001A623E" w:rsidP="001A623E">
      <w:pPr>
        <w:ind w:firstLine="708"/>
        <w:jc w:val="both"/>
        <w:rPr>
          <w:rFonts w:cstheme="minorBidi"/>
          <w:sz w:val="28"/>
          <w:szCs w:val="28"/>
        </w:rPr>
      </w:pPr>
      <w:r>
        <w:rPr>
          <w:sz w:val="28"/>
          <w:szCs w:val="28"/>
        </w:rPr>
        <w:t>Из   2096 детей дошкольного возраста детские сады посещают 996 детей.</w:t>
      </w:r>
    </w:p>
    <w:p w:rsidR="001A623E" w:rsidRDefault="001A623E" w:rsidP="001A623E">
      <w:pPr>
        <w:jc w:val="both"/>
        <w:rPr>
          <w:sz w:val="28"/>
          <w:szCs w:val="28"/>
        </w:rPr>
      </w:pPr>
      <w:r>
        <w:rPr>
          <w:sz w:val="28"/>
          <w:szCs w:val="28"/>
        </w:rPr>
        <w:t>Охват дошкольным образованием составляет 47,5%.  На очередь в ДОУ подано 163 заявлений. Актуальная очередь детей в возрасте от 3 до 7 лет составляет 55 человек. Острая нехватка мест в ДОУ наблюдается в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ймаки.</w:t>
      </w:r>
    </w:p>
    <w:p w:rsidR="001A623E" w:rsidRDefault="001A623E" w:rsidP="001A62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педагогических работников (включая прочих педагогических работников) составляет –106.</w:t>
      </w:r>
    </w:p>
    <w:p w:rsidR="001A623E" w:rsidRDefault="001A623E" w:rsidP="001A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Высшее образование имеют – 74 педагога, среднее профессиональное образование имеют – 32 педагога. Все педагоги ДОУ прошли переподготовку в ДИРО. </w:t>
      </w:r>
      <w:r>
        <w:rPr>
          <w:color w:val="000000"/>
          <w:sz w:val="28"/>
          <w:szCs w:val="28"/>
        </w:rPr>
        <w:t>По итогам аттестации первую и высшую категорию имеют 6 педагогов. В районе отсутствуют группы кратковременного пребывания детей.</w:t>
      </w:r>
    </w:p>
    <w:p w:rsidR="002D78F3" w:rsidRDefault="001A623E" w:rsidP="002D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при поддержке Главы района </w:t>
      </w:r>
      <w:proofErr w:type="spellStart"/>
      <w:r>
        <w:rPr>
          <w:sz w:val="28"/>
          <w:szCs w:val="28"/>
        </w:rPr>
        <w:t>Р.М.Малачилова</w:t>
      </w:r>
      <w:proofErr w:type="spellEnd"/>
      <w:r>
        <w:rPr>
          <w:sz w:val="28"/>
          <w:szCs w:val="28"/>
        </w:rPr>
        <w:t xml:space="preserve"> ДОУ «Малыш», «Солнышко», «Теремок», «Ромашка»,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>», «Радуга», «</w:t>
      </w:r>
      <w:proofErr w:type="spellStart"/>
      <w:r>
        <w:rPr>
          <w:sz w:val="28"/>
          <w:szCs w:val="28"/>
        </w:rPr>
        <w:t>Дюймовочка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Пикачо</w:t>
      </w:r>
      <w:proofErr w:type="spellEnd"/>
      <w:r>
        <w:rPr>
          <w:sz w:val="28"/>
          <w:szCs w:val="28"/>
        </w:rPr>
        <w:t xml:space="preserve">» были оснащены новыми детскими игровыми площадками. </w:t>
      </w:r>
    </w:p>
    <w:p w:rsidR="001A623E" w:rsidRPr="002D78F3" w:rsidRDefault="001A623E" w:rsidP="002D78F3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 1 сентября 2019 года и до конца 2024 года началась реализация национального проекта «Образование», главной задачей которого является обеспечение глобальной конкурентоспособности Российского образования и вхождение Российской Федерации в число 10-ти ведущих стран мира по качеству общего образования. </w:t>
      </w:r>
    </w:p>
    <w:p w:rsidR="002D78F3" w:rsidRDefault="002D78F3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iCs/>
          <w:sz w:val="28"/>
          <w:szCs w:val="28"/>
        </w:rPr>
      </w:pPr>
    </w:p>
    <w:p w:rsidR="001A623E" w:rsidRDefault="002D78F3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</w:t>
      </w:r>
      <w:r w:rsidR="001A623E">
        <w:rPr>
          <w:sz w:val="28"/>
          <w:szCs w:val="28"/>
        </w:rPr>
        <w:t xml:space="preserve"> </w:t>
      </w:r>
      <w:r w:rsidR="001A623E">
        <w:rPr>
          <w:b/>
          <w:sz w:val="28"/>
          <w:szCs w:val="28"/>
          <w:u w:val="single"/>
        </w:rPr>
        <w:t>Опека и попечительство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очереди на получение жилья в 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по состоянию на 01.01.2019 г.  стоят 11 детей-сирот.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2019 году жильем обеспечено 3 детей сирот из селений: </w:t>
      </w:r>
      <w:proofErr w:type="spellStart"/>
      <w:r>
        <w:rPr>
          <w:sz w:val="28"/>
          <w:szCs w:val="28"/>
        </w:rPr>
        <w:t>Аймаки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алда,Хартикуни</w:t>
      </w:r>
      <w:proofErr w:type="spellEnd"/>
      <w:r>
        <w:rPr>
          <w:sz w:val="28"/>
          <w:szCs w:val="28"/>
        </w:rPr>
        <w:t>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2D78F3" w:rsidRDefault="002D78F3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2D78F3" w:rsidRDefault="002D78F3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Здравоохранение.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сфере здравоохранения района функционируют одна   центральная   районная   больница, 4 участковые больницы, 1 врачебная амбулатория, 4 фельдшерско-акушерских пунктов и 10 фельдшерских пункта.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обеспеченности больничными койками в районе составил 80,3 на 10 тыс. человек населения.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врачей в районе составила 82 человека, среднего медперсонала – 199 человек. Обеспеченность на 10 тыс. населения составляет: врачами – 40,4 средним медперсоналом – 83,9. Среднемесячная заработная плата работников здравоохранения2019году состовило-23110руб, в том числе заработная плата врачей-39810 рублей, среднегомедперсонала-21996рублей, младшего медперсонала20137 рублей. За истекший период Министерством </w:t>
      </w:r>
      <w:proofErr w:type="spellStart"/>
      <w:r>
        <w:rPr>
          <w:sz w:val="28"/>
          <w:szCs w:val="28"/>
        </w:rPr>
        <w:t>здравохранения</w:t>
      </w:r>
      <w:proofErr w:type="spellEnd"/>
      <w:r>
        <w:rPr>
          <w:sz w:val="28"/>
          <w:szCs w:val="28"/>
        </w:rPr>
        <w:t xml:space="preserve"> выделили 2 машины скорой помощи. В селении </w:t>
      </w:r>
      <w:proofErr w:type="spellStart"/>
      <w:r>
        <w:rPr>
          <w:sz w:val="28"/>
          <w:szCs w:val="28"/>
        </w:rPr>
        <w:t>Кудутль</w:t>
      </w:r>
      <w:proofErr w:type="spellEnd"/>
      <w:r>
        <w:rPr>
          <w:sz w:val="28"/>
          <w:szCs w:val="28"/>
        </w:rPr>
        <w:t xml:space="preserve"> установлен модуль ФАП полностью оснащенный всем необходимым оборудованием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место сгоревшего 2016 году).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2020году ЦРБ должна получить новое оборудование в том числе: </w:t>
      </w:r>
      <w:proofErr w:type="spellStart"/>
      <w:r>
        <w:rPr>
          <w:sz w:val="28"/>
          <w:szCs w:val="28"/>
        </w:rPr>
        <w:t>мамограф</w:t>
      </w:r>
      <w:proofErr w:type="spellEnd"/>
      <w:r>
        <w:rPr>
          <w:sz w:val="28"/>
          <w:szCs w:val="28"/>
        </w:rPr>
        <w:t xml:space="preserve">, цифровой </w:t>
      </w:r>
      <w:proofErr w:type="spellStart"/>
      <w:r>
        <w:rPr>
          <w:sz w:val="28"/>
          <w:szCs w:val="28"/>
        </w:rPr>
        <w:t>малодозный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флюорограф</w:t>
      </w:r>
      <w:proofErr w:type="spellEnd"/>
      <w:r>
        <w:rPr>
          <w:sz w:val="28"/>
          <w:szCs w:val="28"/>
        </w:rPr>
        <w:t>.</w:t>
      </w:r>
    </w:p>
    <w:p w:rsidR="002B1ACB" w:rsidRDefault="002B1ACB" w:rsidP="002B1ACB">
      <w:pPr>
        <w:shd w:val="clear" w:color="auto" w:fill="FFFFFF"/>
        <w:tabs>
          <w:tab w:val="left" w:pos="878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1A623E" w:rsidRDefault="002B1ACB" w:rsidP="002B1ACB">
      <w:pPr>
        <w:shd w:val="clear" w:color="auto" w:fill="FFFFFF"/>
        <w:tabs>
          <w:tab w:val="left" w:pos="878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A623E">
        <w:rPr>
          <w:b/>
          <w:sz w:val="28"/>
          <w:szCs w:val="28"/>
          <w:u w:val="single"/>
        </w:rPr>
        <w:t>Труд и занятость</w:t>
      </w:r>
      <w:r w:rsidR="001A623E">
        <w:rPr>
          <w:b/>
          <w:sz w:val="28"/>
          <w:szCs w:val="28"/>
        </w:rPr>
        <w:t>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 xml:space="preserve"> Численность трудовых ресурсов по району составляет 12981 </w:t>
      </w:r>
      <w:r>
        <w:rPr>
          <w:sz w:val="28"/>
          <w:szCs w:val="28"/>
        </w:rPr>
        <w:t>человек, из них занято в экономике 9998 человек.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По состоянию на 1 января 2020 года в Центр занятости населения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 в поисках работы обратилось 413 человек. Признаны безработными – 245 чел., из них назначено пособие по безработице – 245.По итогам 2019года среди центров занятости населения Республики Дагестан, ЦЗН в 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занимает 11место.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Уровень безработицы в районе составил 2,2 %,</w:t>
      </w:r>
      <w:r>
        <w:rPr>
          <w:sz w:val="28"/>
          <w:szCs w:val="28"/>
        </w:rPr>
        <w:t xml:space="preserve"> что незначительно выше </w:t>
      </w:r>
      <w:proofErr w:type="spellStart"/>
      <w:r>
        <w:rPr>
          <w:sz w:val="28"/>
          <w:szCs w:val="28"/>
        </w:rPr>
        <w:t>среднереспубликанского</w:t>
      </w:r>
      <w:proofErr w:type="spellEnd"/>
      <w:r>
        <w:rPr>
          <w:sz w:val="28"/>
          <w:szCs w:val="28"/>
        </w:rPr>
        <w:t xml:space="preserve"> уровня (2,1%). Число </w:t>
      </w:r>
      <w:r>
        <w:rPr>
          <w:b/>
          <w:i/>
          <w:sz w:val="28"/>
          <w:szCs w:val="28"/>
        </w:rPr>
        <w:t>вновь созданных рабочих мест</w:t>
      </w:r>
      <w:r>
        <w:rPr>
          <w:sz w:val="28"/>
          <w:szCs w:val="28"/>
        </w:rPr>
        <w:t xml:space="preserve"> в 2020 году по району составило </w:t>
      </w:r>
      <w:r>
        <w:rPr>
          <w:b/>
          <w:i/>
          <w:sz w:val="28"/>
          <w:szCs w:val="28"/>
        </w:rPr>
        <w:t>158ед. (в 2018 году – 107).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Физическая культура и спорт.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территории района </w:t>
      </w:r>
      <w:r>
        <w:rPr>
          <w:i/>
          <w:sz w:val="28"/>
          <w:szCs w:val="28"/>
        </w:rPr>
        <w:t>расположено</w:t>
      </w:r>
      <w:r>
        <w:rPr>
          <w:b/>
          <w:i/>
          <w:sz w:val="28"/>
          <w:szCs w:val="28"/>
        </w:rPr>
        <w:t xml:space="preserve"> 13</w:t>
      </w:r>
      <w:r>
        <w:rPr>
          <w:i/>
          <w:sz w:val="28"/>
          <w:szCs w:val="28"/>
        </w:rPr>
        <w:t xml:space="preserve"> спортивных залов,4открытых спортивных сооружений,</w:t>
      </w:r>
      <w:r>
        <w:rPr>
          <w:b/>
          <w:sz w:val="28"/>
          <w:szCs w:val="28"/>
        </w:rPr>
        <w:t>10</w:t>
      </w:r>
      <w:r>
        <w:rPr>
          <w:i/>
          <w:sz w:val="28"/>
          <w:szCs w:val="28"/>
        </w:rPr>
        <w:t xml:space="preserve">приспособленных спортивных площадок общей площадью </w:t>
      </w:r>
      <w:r>
        <w:rPr>
          <w:b/>
          <w:i/>
          <w:sz w:val="28"/>
          <w:szCs w:val="28"/>
        </w:rPr>
        <w:t xml:space="preserve">8159 </w:t>
      </w:r>
      <w:proofErr w:type="spellStart"/>
      <w:r>
        <w:rPr>
          <w:b/>
          <w:i/>
          <w:sz w:val="28"/>
          <w:szCs w:val="28"/>
        </w:rPr>
        <w:t>кв</w:t>
      </w:r>
      <w:proofErr w:type="gramStart"/>
      <w:r>
        <w:rPr>
          <w:b/>
          <w:i/>
          <w:sz w:val="28"/>
          <w:szCs w:val="28"/>
        </w:rPr>
        <w:t>,м</w:t>
      </w:r>
      <w:proofErr w:type="spellEnd"/>
      <w:proofErr w:type="gramEnd"/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Обеспеченность спортивными залами</w:t>
      </w:r>
      <w:r>
        <w:rPr>
          <w:sz w:val="28"/>
          <w:szCs w:val="28"/>
        </w:rPr>
        <w:t xml:space="preserve"> от нормативной потребности составила </w:t>
      </w:r>
      <w:r>
        <w:rPr>
          <w:b/>
          <w:i/>
          <w:sz w:val="28"/>
          <w:szCs w:val="28"/>
        </w:rPr>
        <w:t>70,0% (по РД – 23,3%).</w:t>
      </w:r>
      <w:r>
        <w:rPr>
          <w:i/>
          <w:sz w:val="28"/>
          <w:szCs w:val="28"/>
        </w:rPr>
        <w:t xml:space="preserve"> На </w:t>
      </w:r>
      <w:r>
        <w:rPr>
          <w:i/>
          <w:sz w:val="28"/>
          <w:szCs w:val="28"/>
        </w:rPr>
        <w:lastRenderedPageBreak/>
        <w:t xml:space="preserve">содержание спортивных школ, проведение спортивно-массовых мероприятий, участие в зональных, республиканских и других мероприятиях, а также для строительства и ремонта спортивных сооружений за </w:t>
      </w:r>
      <w:r>
        <w:rPr>
          <w:b/>
          <w:i/>
          <w:sz w:val="28"/>
          <w:szCs w:val="28"/>
        </w:rPr>
        <w:t>2019</w:t>
      </w:r>
      <w:r>
        <w:rPr>
          <w:i/>
          <w:sz w:val="28"/>
          <w:szCs w:val="28"/>
        </w:rPr>
        <w:t>год израсходовано</w:t>
      </w:r>
      <w:r>
        <w:rPr>
          <w:b/>
          <w:i/>
          <w:sz w:val="28"/>
          <w:szCs w:val="28"/>
        </w:rPr>
        <w:t>11млн.руб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 xml:space="preserve">айоне за 2019 год проведено </w:t>
      </w:r>
      <w:r>
        <w:rPr>
          <w:b/>
          <w:i/>
          <w:sz w:val="28"/>
          <w:szCs w:val="28"/>
        </w:rPr>
        <w:t xml:space="preserve">54 </w:t>
      </w:r>
      <w:r>
        <w:rPr>
          <w:i/>
          <w:sz w:val="28"/>
          <w:szCs w:val="28"/>
        </w:rPr>
        <w:t>спортивных мероприятий.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Культура.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 функционируют </w:t>
      </w:r>
      <w:r>
        <w:rPr>
          <w:b/>
          <w:i/>
          <w:sz w:val="28"/>
          <w:szCs w:val="28"/>
        </w:rPr>
        <w:t xml:space="preserve">28 учреждений культуры из них 16 </w:t>
      </w:r>
      <w:proofErr w:type="spellStart"/>
      <w:r>
        <w:rPr>
          <w:b/>
          <w:i/>
          <w:sz w:val="28"/>
          <w:szCs w:val="28"/>
        </w:rPr>
        <w:t>культурно-досуговые</w:t>
      </w:r>
      <w:proofErr w:type="spellEnd"/>
      <w:r>
        <w:rPr>
          <w:b/>
          <w:i/>
          <w:sz w:val="28"/>
          <w:szCs w:val="28"/>
        </w:rPr>
        <w:t xml:space="preserve"> и 12 сельских библиотек</w:t>
      </w:r>
      <w:r>
        <w:rPr>
          <w:sz w:val="28"/>
          <w:szCs w:val="28"/>
        </w:rPr>
        <w:t xml:space="preserve">, общей </w:t>
      </w:r>
      <w:r>
        <w:rPr>
          <w:b/>
          <w:i/>
          <w:sz w:val="28"/>
          <w:szCs w:val="28"/>
        </w:rPr>
        <w:t>мощностью 2565 посадочных мест</w:t>
      </w:r>
      <w:r>
        <w:rPr>
          <w:sz w:val="28"/>
          <w:szCs w:val="28"/>
        </w:rPr>
        <w:t>. Уровень фактической обеспеченности клубами и клубными учреждениями от нормативной потребности составила 55 %. Численность работников учреждений культуры-86. Всего за 2019 год проведено 138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мероприятий в том числе по случаю знаменательных дат-16 мероприятий. Среднемесячная заработная плата работников культуры 2019году составило-23671 рублей.</w:t>
      </w:r>
    </w:p>
    <w:p w:rsidR="002B1ACB" w:rsidRDefault="001A623E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623E" w:rsidRPr="002B1ACB" w:rsidRDefault="002B1ACB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b/>
          <w:sz w:val="28"/>
          <w:szCs w:val="28"/>
        </w:rPr>
      </w:pPr>
      <w:r w:rsidRPr="002B1ACB">
        <w:rPr>
          <w:b/>
          <w:sz w:val="28"/>
          <w:szCs w:val="28"/>
        </w:rPr>
        <w:t xml:space="preserve">      </w:t>
      </w:r>
      <w:r w:rsidR="001A623E" w:rsidRPr="002B1ACB">
        <w:rPr>
          <w:b/>
          <w:sz w:val="28"/>
          <w:szCs w:val="28"/>
        </w:rPr>
        <w:t>Общественно-политическая ситуация в районе за 2019год и перспективы на2020год.</w:t>
      </w:r>
    </w:p>
    <w:p w:rsidR="001A623E" w:rsidRDefault="001A623E" w:rsidP="001A623E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Общественно-политическая ситуация в МР «</w:t>
      </w:r>
      <w:proofErr w:type="spellStart"/>
      <w:r>
        <w:rPr>
          <w:rFonts w:eastAsia="Calibri"/>
          <w:sz w:val="26"/>
          <w:szCs w:val="26"/>
        </w:rPr>
        <w:t>Гергебильский</w:t>
      </w:r>
      <w:proofErr w:type="spellEnd"/>
      <w:r>
        <w:rPr>
          <w:rFonts w:eastAsia="Calibri"/>
          <w:sz w:val="26"/>
          <w:szCs w:val="26"/>
        </w:rPr>
        <w:t xml:space="preserve"> район» спокойная и стабильная. В районе правонарушения и преступления террористической направленности не совершены.</w:t>
      </w: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 В районе имеются Джума - мечетей – 10.  Во всех мечетях проповедуется традиционный ислам. Функционирует одно медресе им.  Хасана - </w:t>
      </w:r>
      <w:proofErr w:type="spellStart"/>
      <w:r>
        <w:rPr>
          <w:rFonts w:eastAsia="Calibri" w:cs="Times New Roman"/>
          <w:sz w:val="26"/>
          <w:szCs w:val="26"/>
        </w:rPr>
        <w:t>Афанди</w:t>
      </w:r>
      <w:proofErr w:type="spellEnd"/>
      <w:r>
        <w:rPr>
          <w:rFonts w:eastAsia="Calibri" w:cs="Times New Roman"/>
          <w:sz w:val="26"/>
          <w:szCs w:val="26"/>
        </w:rPr>
        <w:t>, где обучаются 48 студентов и работают 5 преподавателей.  Имеется лицензия.</w:t>
      </w:r>
    </w:p>
    <w:p w:rsidR="001A623E" w:rsidRDefault="001A623E" w:rsidP="001A623E">
      <w:pPr>
        <w:pStyle w:val="af1"/>
        <w:jc w:val="both"/>
        <w:rPr>
          <w:rFonts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  Факты массовых протестных акций, жалоб на представителей власти в районе не имело место, а также </w:t>
      </w:r>
      <w:r>
        <w:rPr>
          <w:rFonts w:cs="Times New Roman"/>
          <w:sz w:val="26"/>
          <w:szCs w:val="26"/>
        </w:rPr>
        <w:t>межнациональных, межрелигиозных или внутри конфессиональных противоречий и конфликты с жителями соседних районов не зафиксированы.</w:t>
      </w: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В целях профилактики преступлений и правонарушений в районе администрацией МР были разработаны и утверждены следующие муниципальные программы и планы мероприятий:</w:t>
      </w:r>
    </w:p>
    <w:p w:rsidR="001A623E" w:rsidRDefault="001A623E" w:rsidP="001A623E">
      <w:pPr>
        <w:pStyle w:val="af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Муниципальная целевая программа "Безопасный район" на 2019 год, на реализацию которой заложено и освоено 300 тыс. рублей.</w:t>
      </w: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Муниципальная целевая программа "Обеспечение общественного порядка и противодействие преступности в </w:t>
      </w:r>
      <w:proofErr w:type="spellStart"/>
      <w:r>
        <w:rPr>
          <w:rFonts w:cs="Times New Roman"/>
          <w:sz w:val="26"/>
          <w:szCs w:val="26"/>
        </w:rPr>
        <w:t>Гергебильском</w:t>
      </w:r>
      <w:proofErr w:type="spellEnd"/>
      <w:r>
        <w:rPr>
          <w:rFonts w:cs="Times New Roman"/>
          <w:sz w:val="26"/>
          <w:szCs w:val="26"/>
        </w:rPr>
        <w:t xml:space="preserve"> районе" на 2018-2019 </w:t>
      </w:r>
      <w:proofErr w:type="gramStart"/>
      <w:r>
        <w:rPr>
          <w:rFonts w:cs="Times New Roman"/>
          <w:sz w:val="26"/>
          <w:szCs w:val="26"/>
        </w:rPr>
        <w:t>годы</w:t>
      </w:r>
      <w:proofErr w:type="gramEnd"/>
      <w:r>
        <w:rPr>
          <w:rFonts w:cs="Times New Roman"/>
          <w:sz w:val="26"/>
          <w:szCs w:val="26"/>
        </w:rPr>
        <w:t xml:space="preserve"> на что выделено и освоено по 50 тыс. рублей ежегодно.</w:t>
      </w:r>
    </w:p>
    <w:p w:rsidR="001A623E" w:rsidRDefault="001A623E" w:rsidP="001A623E">
      <w:pPr>
        <w:pStyle w:val="af1"/>
        <w:jc w:val="both"/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eastAsia="Calibri" w:cs="Times New Roman"/>
          <w:sz w:val="26"/>
          <w:szCs w:val="26"/>
        </w:rPr>
        <w:t>На 2020 год разработаны и утверждены программы:                                                                            1. П</w:t>
      </w:r>
      <w:r>
        <w:rPr>
          <w:rFonts w:eastAsiaTheme="majorEastAsia"/>
          <w:bCs/>
          <w:color w:val="000000" w:themeColor="text1"/>
          <w:sz w:val="26"/>
          <w:szCs w:val="26"/>
          <w:lang w:eastAsia="ru-RU"/>
        </w:rPr>
        <w:t xml:space="preserve">о профилактике терроризма и экстремизма в муниципальном районе                      « </w:t>
      </w:r>
      <w:proofErr w:type="spellStart"/>
      <w:r>
        <w:rPr>
          <w:rFonts w:eastAsiaTheme="majorEastAsia"/>
          <w:bCs/>
          <w:color w:val="000000" w:themeColor="text1"/>
          <w:sz w:val="26"/>
          <w:szCs w:val="26"/>
          <w:lang w:eastAsia="ru-RU"/>
        </w:rPr>
        <w:t>Гергебильский</w:t>
      </w:r>
      <w:proofErr w:type="spellEnd"/>
      <w:r>
        <w:rPr>
          <w:rFonts w:eastAsiaTheme="majorEastAsia"/>
          <w:bCs/>
          <w:color w:val="000000" w:themeColor="text1"/>
          <w:sz w:val="26"/>
          <w:szCs w:val="26"/>
          <w:lang w:eastAsia="ru-RU"/>
        </w:rPr>
        <w:t xml:space="preserve"> район» на 2020-2022 годы;                                                                            2. </w:t>
      </w:r>
      <w:r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Комплексные меры профилактики наркомании среди детей, подростков и </w:t>
      </w:r>
      <w:r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молодежи</w:t>
      </w:r>
      <w:r>
        <w:rPr>
          <w:rFonts w:eastAsia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муниципальном районе « </w:t>
      </w:r>
      <w:proofErr w:type="spellStart"/>
      <w:r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Гергебильский</w:t>
      </w:r>
      <w:proofErr w:type="spellEnd"/>
      <w:r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район» на 2020- 2022 годы.   </w:t>
      </w:r>
      <w:r>
        <w:rPr>
          <w:rFonts w:eastAsia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</w:r>
    </w:p>
    <w:p w:rsidR="001A623E" w:rsidRDefault="001A623E" w:rsidP="001A623E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color w:val="000000"/>
          <w:sz w:val="26"/>
          <w:szCs w:val="26"/>
          <w:bdr w:val="none" w:sz="0" w:space="0" w:color="auto" w:frame="1"/>
        </w:rPr>
        <w:tab/>
        <w:t xml:space="preserve">За истекший 2019 год проведены 4 заседания </w:t>
      </w:r>
      <w:r>
        <w:rPr>
          <w:sz w:val="26"/>
          <w:szCs w:val="26"/>
        </w:rPr>
        <w:t>Координационного совета в сфере профилактики правонарушений на территории муниципального района «</w:t>
      </w:r>
      <w:proofErr w:type="spellStart"/>
      <w:r>
        <w:rPr>
          <w:sz w:val="26"/>
          <w:szCs w:val="26"/>
        </w:rPr>
        <w:t>Гергебильский</w:t>
      </w:r>
      <w:proofErr w:type="spellEnd"/>
      <w:r>
        <w:rPr>
          <w:sz w:val="26"/>
          <w:szCs w:val="26"/>
        </w:rPr>
        <w:t xml:space="preserve"> район», на которых рассмотрены вопросы:</w:t>
      </w:r>
      <w:r>
        <w:rPr>
          <w:b/>
          <w:sz w:val="26"/>
          <w:szCs w:val="26"/>
        </w:rPr>
        <w:t xml:space="preserve">                                                                               </w:t>
      </w:r>
      <w:r>
        <w:rPr>
          <w:sz w:val="26"/>
          <w:szCs w:val="26"/>
        </w:rPr>
        <w:t>- О состоянии взаимодействия органов местного самоуправления МР «</w:t>
      </w:r>
      <w:proofErr w:type="spellStart"/>
      <w:r>
        <w:rPr>
          <w:sz w:val="26"/>
          <w:szCs w:val="26"/>
        </w:rPr>
        <w:t>Гергебильский</w:t>
      </w:r>
      <w:proofErr w:type="spellEnd"/>
      <w:r>
        <w:rPr>
          <w:sz w:val="26"/>
          <w:szCs w:val="26"/>
        </w:rPr>
        <w:t xml:space="preserve"> район» с отделом МВД России по </w:t>
      </w:r>
      <w:proofErr w:type="spellStart"/>
      <w:r>
        <w:rPr>
          <w:sz w:val="26"/>
          <w:szCs w:val="26"/>
        </w:rPr>
        <w:t>Гергебильскому</w:t>
      </w:r>
      <w:proofErr w:type="spellEnd"/>
      <w:r>
        <w:rPr>
          <w:sz w:val="26"/>
          <w:szCs w:val="26"/>
        </w:rPr>
        <w:t xml:space="preserve"> району в вопросах профилактики правонарушений;                                                                                             - Состояние обеспеченности уполномоченных участковых инспекторов необходимыми условиями организации работы на обслуживаемых участках</w:t>
      </w:r>
    </w:p>
    <w:p w:rsidR="001A623E" w:rsidRDefault="001A623E" w:rsidP="001A623E">
      <w:pPr>
        <w:jc w:val="both"/>
        <w:rPr>
          <w:rFonts w:cstheme="minorBid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>
        <w:rPr>
          <w:sz w:val="26"/>
          <w:szCs w:val="26"/>
        </w:rPr>
        <w:t>О выработке комплекса организационных мер по обеспечению безопасности и АТЗ в период подготовки и проведения общественно – политических, спортивных и иных мероприятий с массовым участием населения;</w:t>
      </w:r>
    </w:p>
    <w:p w:rsidR="001A623E" w:rsidRDefault="001A623E" w:rsidP="001A623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О ходе реализации в МР «</w:t>
      </w:r>
      <w:proofErr w:type="spellStart"/>
      <w:r>
        <w:rPr>
          <w:sz w:val="26"/>
          <w:szCs w:val="26"/>
        </w:rPr>
        <w:t>Гергебильский</w:t>
      </w:r>
      <w:proofErr w:type="spellEnd"/>
      <w:r>
        <w:rPr>
          <w:sz w:val="26"/>
          <w:szCs w:val="26"/>
        </w:rPr>
        <w:t xml:space="preserve"> район» закона РД от 8 июня 2015 года №60 «О народных дружинах в Республике Дагестан» и др. вопросы.</w:t>
      </w:r>
    </w:p>
    <w:p w:rsidR="001A623E" w:rsidRDefault="001A623E" w:rsidP="001A623E">
      <w:pPr>
        <w:jc w:val="both"/>
        <w:rPr>
          <w:rFonts w:eastAsia="Calibri"/>
          <w:sz w:val="26"/>
          <w:szCs w:val="26"/>
        </w:rPr>
      </w:pP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10 населенных пунктах района созданы и функционируют народные дружины и их штабы общей численностью из 416 дружинников. </w:t>
      </w: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Согласно утвержденному плану - графику, систематически проводятся встречи руководства администрации МО, правоохранительных органов, духовенства с населением сельских поселений, учащимися СОШ, трудовыми коллективами.</w:t>
      </w: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Каждое совершенное в районе преступление становится предметом обсуждения на коллегии администрации МО и координационном совещании правоохранительных органов, с выработкой мер по недопущению их рецидива. </w:t>
      </w: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 Администрацией МО "</w:t>
      </w:r>
      <w:proofErr w:type="spellStart"/>
      <w:r>
        <w:rPr>
          <w:rFonts w:eastAsia="Calibri" w:cs="Times New Roman"/>
          <w:sz w:val="26"/>
          <w:szCs w:val="26"/>
        </w:rPr>
        <w:t>Гергебильский</w:t>
      </w:r>
      <w:proofErr w:type="spellEnd"/>
      <w:r>
        <w:rPr>
          <w:rFonts w:eastAsia="Calibri" w:cs="Times New Roman"/>
          <w:sz w:val="26"/>
          <w:szCs w:val="26"/>
        </w:rPr>
        <w:t xml:space="preserve"> район", совместно с другими субъектами противодействия преступности будут приняты все необходимые меры по сохранению и впредь стабильной спокойной оперативной обстановки в районе.</w:t>
      </w:r>
    </w:p>
    <w:p w:rsidR="001A623E" w:rsidRDefault="001A623E" w:rsidP="001A623E">
      <w:pPr>
        <w:pStyle w:val="af1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 Какие-либо проблемные вопросы, связанные с реализацией государственной политики в сфере обеспечения общественного порядка, противодействия преступности (терроризму, экстремизму) в муниципальном образовании не имеются.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</w:t>
      </w:r>
    </w:p>
    <w:p w:rsidR="001A623E" w:rsidRDefault="001A623E" w:rsidP="001A623E">
      <w:pPr>
        <w:shd w:val="clear" w:color="auto" w:fill="FFFFFF"/>
        <w:tabs>
          <w:tab w:val="left" w:pos="8789"/>
        </w:tabs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sectPr w:rsidR="001A623E" w:rsidSect="008D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262"/>
    <w:multiLevelType w:val="hybridMultilevel"/>
    <w:tmpl w:val="478E9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A6F05"/>
    <w:multiLevelType w:val="hybridMultilevel"/>
    <w:tmpl w:val="4FA60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A92"/>
    <w:rsid w:val="000162D6"/>
    <w:rsid w:val="001A623E"/>
    <w:rsid w:val="00221A91"/>
    <w:rsid w:val="00244A66"/>
    <w:rsid w:val="002B1ACB"/>
    <w:rsid w:val="002D78F3"/>
    <w:rsid w:val="00375627"/>
    <w:rsid w:val="00414C02"/>
    <w:rsid w:val="004B5A92"/>
    <w:rsid w:val="0054203D"/>
    <w:rsid w:val="005450DF"/>
    <w:rsid w:val="005D23D5"/>
    <w:rsid w:val="00601CDE"/>
    <w:rsid w:val="0069578F"/>
    <w:rsid w:val="00793B79"/>
    <w:rsid w:val="007A2409"/>
    <w:rsid w:val="007F7D69"/>
    <w:rsid w:val="008D29F7"/>
    <w:rsid w:val="008E3041"/>
    <w:rsid w:val="009C47DF"/>
    <w:rsid w:val="00B90276"/>
    <w:rsid w:val="00BE2DCE"/>
    <w:rsid w:val="00BF54DB"/>
    <w:rsid w:val="00C859E6"/>
    <w:rsid w:val="00CD0E30"/>
    <w:rsid w:val="00E07F12"/>
    <w:rsid w:val="00E9296B"/>
    <w:rsid w:val="00F7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A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5A92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4B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A92"/>
  </w:style>
  <w:style w:type="paragraph" w:styleId="a7">
    <w:name w:val="Balloon Text"/>
    <w:basedOn w:val="a"/>
    <w:link w:val="a8"/>
    <w:uiPriority w:val="99"/>
    <w:semiHidden/>
    <w:unhideWhenUsed/>
    <w:rsid w:val="004B5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30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8E3041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E304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E3041"/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8E30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E3041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1A62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A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First Indent"/>
    <w:basedOn w:val="af"/>
    <w:link w:val="af2"/>
    <w:uiPriority w:val="99"/>
    <w:semiHidden/>
    <w:unhideWhenUsed/>
    <w:rsid w:val="001A623E"/>
    <w:pPr>
      <w:spacing w:after="200"/>
      <w:ind w:firstLine="360"/>
    </w:pPr>
    <w:rPr>
      <w:rFonts w:eastAsiaTheme="minorHAnsi" w:cstheme="minorBidi"/>
      <w:sz w:val="28"/>
      <w:szCs w:val="22"/>
      <w:lang w:eastAsia="en-US"/>
    </w:rPr>
  </w:style>
  <w:style w:type="character" w:customStyle="1" w:styleId="af2">
    <w:name w:val="Красная строка Знак"/>
    <w:basedOn w:val="af0"/>
    <w:link w:val="af1"/>
    <w:uiPriority w:val="99"/>
    <w:semiHidden/>
    <w:rsid w:val="001A623E"/>
    <w:rPr>
      <w:sz w:val="28"/>
    </w:rPr>
  </w:style>
  <w:style w:type="character" w:customStyle="1" w:styleId="a6">
    <w:name w:val="Без интервала Знак"/>
    <w:link w:val="a5"/>
    <w:uiPriority w:val="1"/>
    <w:locked/>
    <w:rsid w:val="001A6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1A6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1A6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4204</Words>
  <Characters>23966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19</cp:revision>
  <dcterms:created xsi:type="dcterms:W3CDTF">2019-01-31T11:52:00Z</dcterms:created>
  <dcterms:modified xsi:type="dcterms:W3CDTF">2020-02-25T13:50:00Z</dcterms:modified>
</cp:coreProperties>
</file>