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C" w:rsidRPr="001A5F4E" w:rsidRDefault="00270A5C" w:rsidP="003D7742">
      <w:pPr>
        <w:pStyle w:val="a3"/>
        <w:tabs>
          <w:tab w:val="center" w:pos="4677"/>
          <w:tab w:val="left" w:pos="7367"/>
        </w:tabs>
        <w:jc w:val="center"/>
        <w:rPr>
          <w:b/>
          <w:sz w:val="24"/>
        </w:rPr>
      </w:pPr>
      <w:r w:rsidRPr="001A5F4E">
        <w:rPr>
          <w:b/>
          <w:sz w:val="24"/>
        </w:rPr>
        <w:t>ПОЯСНИТЕЛЬНАЯ ЗАПИСКА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к </w:t>
      </w:r>
      <w:r w:rsidR="00D479B9">
        <w:rPr>
          <w:b/>
          <w:sz w:val="24"/>
        </w:rPr>
        <w:t>решению</w:t>
      </w:r>
      <w:r w:rsidRPr="001A5F4E">
        <w:rPr>
          <w:b/>
          <w:sz w:val="24"/>
        </w:rPr>
        <w:t xml:space="preserve"> Собрания </w:t>
      </w:r>
      <w:r w:rsidR="00EE182A">
        <w:rPr>
          <w:b/>
          <w:sz w:val="24"/>
        </w:rPr>
        <w:t>МР</w:t>
      </w:r>
      <w:r>
        <w:rPr>
          <w:b/>
          <w:sz w:val="24"/>
        </w:rPr>
        <w:t xml:space="preserve"> «Гергебильский</w:t>
      </w:r>
      <w:r w:rsidRPr="001A5F4E">
        <w:rPr>
          <w:b/>
          <w:sz w:val="24"/>
        </w:rPr>
        <w:t xml:space="preserve"> района</w:t>
      </w:r>
      <w:r>
        <w:rPr>
          <w:b/>
          <w:sz w:val="24"/>
        </w:rPr>
        <w:t>»</w:t>
      </w:r>
      <w:r w:rsidRPr="001A5F4E">
        <w:rPr>
          <w:b/>
          <w:sz w:val="24"/>
        </w:rPr>
        <w:t xml:space="preserve"> «О бюджете </w:t>
      </w:r>
      <w:r>
        <w:rPr>
          <w:b/>
          <w:sz w:val="24"/>
        </w:rPr>
        <w:t>МО «Гергебильский</w:t>
      </w:r>
      <w:r w:rsidRPr="001A5F4E">
        <w:rPr>
          <w:b/>
          <w:sz w:val="24"/>
        </w:rPr>
        <w:t xml:space="preserve"> района</w:t>
      </w:r>
      <w:r>
        <w:rPr>
          <w:b/>
          <w:sz w:val="24"/>
        </w:rPr>
        <w:t>»</w:t>
      </w:r>
      <w:r w:rsidRPr="001A5F4E">
        <w:rPr>
          <w:b/>
          <w:sz w:val="24"/>
        </w:rPr>
        <w:t xml:space="preserve"> на 20</w:t>
      </w:r>
      <w:r w:rsidR="00E40693">
        <w:rPr>
          <w:b/>
          <w:sz w:val="24"/>
        </w:rPr>
        <w:t>20</w:t>
      </w:r>
      <w:r w:rsidRPr="001A5F4E">
        <w:rPr>
          <w:b/>
          <w:sz w:val="24"/>
        </w:rPr>
        <w:t xml:space="preserve"> год</w:t>
      </w:r>
      <w:r w:rsidR="00D479B9">
        <w:rPr>
          <w:b/>
          <w:sz w:val="24"/>
        </w:rPr>
        <w:t>».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b/>
          <w:sz w:val="24"/>
        </w:rPr>
        <w:t xml:space="preserve">    </w:t>
      </w:r>
      <w:r w:rsidRPr="001A5F4E">
        <w:rPr>
          <w:sz w:val="24"/>
        </w:rPr>
        <w:t xml:space="preserve">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</w:t>
      </w:r>
      <w:r w:rsidRPr="001A5F4E">
        <w:rPr>
          <w:sz w:val="24"/>
        </w:rPr>
        <w:tab/>
      </w:r>
      <w:r w:rsidRPr="001A5F4E">
        <w:rPr>
          <w:sz w:val="24"/>
        </w:rPr>
        <w:tab/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Проект бюджета </w:t>
      </w:r>
      <w:r w:rsidRPr="00270A5C">
        <w:rPr>
          <w:sz w:val="24"/>
        </w:rPr>
        <w:t>МО «Гергебильский район»</w:t>
      </w:r>
      <w:r w:rsidRPr="001A5F4E">
        <w:rPr>
          <w:sz w:val="24"/>
        </w:rPr>
        <w:t xml:space="preserve"> на 20</w:t>
      </w:r>
      <w:r w:rsidR="00E40693">
        <w:rPr>
          <w:sz w:val="24"/>
        </w:rPr>
        <w:t>20</w:t>
      </w:r>
      <w:r w:rsidR="004871D0">
        <w:rPr>
          <w:sz w:val="24"/>
        </w:rPr>
        <w:t xml:space="preserve"> год</w:t>
      </w:r>
      <w:r w:rsidRPr="001A5F4E">
        <w:rPr>
          <w:sz w:val="24"/>
        </w:rPr>
        <w:t xml:space="preserve"> сформирован в соответствии с федеральным и региональным налоговым и  бюджетным законодательством.    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Бюджет района сформирован в рамках трехлетнего бюджета.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Основные характеристики бюджета </w:t>
      </w:r>
      <w:r w:rsidRPr="00270A5C">
        <w:rPr>
          <w:sz w:val="24"/>
        </w:rPr>
        <w:t>МО «Гергебильский район»</w:t>
      </w:r>
      <w:r w:rsidRPr="001A5F4E">
        <w:rPr>
          <w:sz w:val="24"/>
        </w:rPr>
        <w:t xml:space="preserve"> на 20</w:t>
      </w:r>
      <w:r w:rsidR="00E40693">
        <w:rPr>
          <w:sz w:val="24"/>
        </w:rPr>
        <w:t>20</w:t>
      </w:r>
      <w:r w:rsidRPr="001A5F4E">
        <w:rPr>
          <w:sz w:val="24"/>
        </w:rPr>
        <w:t>-20</w:t>
      </w:r>
      <w:r w:rsidR="00B2482C">
        <w:rPr>
          <w:sz w:val="24"/>
        </w:rPr>
        <w:t>2</w:t>
      </w:r>
      <w:r w:rsidR="00E40693">
        <w:rPr>
          <w:sz w:val="24"/>
        </w:rPr>
        <w:t>2</w:t>
      </w:r>
      <w:r w:rsidRPr="001A5F4E">
        <w:rPr>
          <w:sz w:val="24"/>
        </w:rPr>
        <w:t xml:space="preserve"> годы выглядят следующим образом.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48"/>
        <w:gridCol w:w="2354"/>
        <w:gridCol w:w="2351"/>
      </w:tblGrid>
      <w:tr w:rsidR="00270A5C" w:rsidRPr="001A5F4E" w:rsidTr="00BB5580">
        <w:tc>
          <w:tcPr>
            <w:tcW w:w="2338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год</w:t>
            </w:r>
          </w:p>
        </w:tc>
        <w:tc>
          <w:tcPr>
            <w:tcW w:w="2348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доходы</w:t>
            </w:r>
          </w:p>
        </w:tc>
        <w:tc>
          <w:tcPr>
            <w:tcW w:w="2354" w:type="dxa"/>
          </w:tcPr>
          <w:p w:rsidR="00270A5C" w:rsidRPr="001A5F4E" w:rsidRDefault="00270A5C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 w:rsidRPr="001A5F4E">
              <w:rPr>
                <w:sz w:val="24"/>
                <w:lang w:eastAsia="ru-RU"/>
              </w:rPr>
              <w:t>расходы</w:t>
            </w:r>
          </w:p>
        </w:tc>
        <w:tc>
          <w:tcPr>
            <w:tcW w:w="2351" w:type="dxa"/>
          </w:tcPr>
          <w:p w:rsidR="00270A5C" w:rsidRPr="001A5F4E" w:rsidRDefault="00E40693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</w:t>
            </w:r>
            <w:r w:rsidR="00270A5C" w:rsidRPr="001A5F4E">
              <w:rPr>
                <w:sz w:val="24"/>
                <w:lang w:eastAsia="ru-RU"/>
              </w:rPr>
              <w:t>фицит</w:t>
            </w:r>
          </w:p>
        </w:tc>
      </w:tr>
      <w:tr w:rsidR="00270A5C" w:rsidRPr="001A5F4E" w:rsidTr="00BB5580">
        <w:tc>
          <w:tcPr>
            <w:tcW w:w="2338" w:type="dxa"/>
          </w:tcPr>
          <w:p w:rsidR="00270A5C" w:rsidRPr="001A5F4E" w:rsidRDefault="00E40693" w:rsidP="006B177C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2020</w:t>
            </w:r>
          </w:p>
        </w:tc>
        <w:tc>
          <w:tcPr>
            <w:tcW w:w="2348" w:type="dxa"/>
            <w:vAlign w:val="bottom"/>
          </w:tcPr>
          <w:p w:rsidR="00270A5C" w:rsidRPr="001A5F4E" w:rsidRDefault="00E40693" w:rsidP="0023749E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412948,561</w:t>
            </w:r>
          </w:p>
        </w:tc>
        <w:tc>
          <w:tcPr>
            <w:tcW w:w="2354" w:type="dxa"/>
            <w:vAlign w:val="bottom"/>
          </w:tcPr>
          <w:p w:rsidR="00270A5C" w:rsidRPr="001A5F4E" w:rsidRDefault="00564E3F" w:rsidP="00BB5580">
            <w:pPr>
              <w:pStyle w:val="a3"/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410948,561</w:t>
            </w:r>
          </w:p>
        </w:tc>
        <w:tc>
          <w:tcPr>
            <w:tcW w:w="2351" w:type="dxa"/>
          </w:tcPr>
          <w:p w:rsidR="00270A5C" w:rsidRPr="001A5F4E" w:rsidRDefault="00E40693" w:rsidP="00AF735C">
            <w:pPr>
              <w:pStyle w:val="a3"/>
              <w:pBdr>
                <w:bottom w:val="none" w:sz="0" w:space="0" w:color="auto"/>
              </w:pBdr>
              <w:tabs>
                <w:tab w:val="center" w:pos="4677"/>
                <w:tab w:val="left" w:pos="736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  <w:r w:rsidR="006B177C">
              <w:rPr>
                <w:sz w:val="24"/>
                <w:lang w:eastAsia="ru-RU"/>
              </w:rPr>
              <w:t>00</w:t>
            </w:r>
            <w:r w:rsidR="00D352E7">
              <w:rPr>
                <w:sz w:val="24"/>
                <w:lang w:eastAsia="ru-RU"/>
              </w:rPr>
              <w:t>0,</w:t>
            </w:r>
            <w:r w:rsidR="005F41EF">
              <w:rPr>
                <w:sz w:val="24"/>
                <w:lang w:eastAsia="ru-RU"/>
              </w:rPr>
              <w:t>0</w:t>
            </w:r>
          </w:p>
        </w:tc>
      </w:tr>
    </w:tbl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</w:p>
    <w:p w:rsidR="00270A5C" w:rsidRPr="001A5F4E" w:rsidRDefault="00270A5C" w:rsidP="006462B8">
      <w:pPr>
        <w:pStyle w:val="a3"/>
        <w:tabs>
          <w:tab w:val="center" w:pos="4677"/>
          <w:tab w:val="left" w:pos="7367"/>
        </w:tabs>
        <w:ind w:left="180"/>
        <w:jc w:val="center"/>
        <w:rPr>
          <w:b/>
          <w:sz w:val="24"/>
        </w:rPr>
      </w:pPr>
      <w:r w:rsidRPr="001A5F4E">
        <w:rPr>
          <w:b/>
          <w:sz w:val="24"/>
        </w:rPr>
        <w:t>1. ДОХОДЫ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1.1 Общие положения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b/>
          <w:sz w:val="24"/>
        </w:rPr>
      </w:pPr>
      <w:r w:rsidRPr="001A5F4E">
        <w:rPr>
          <w:b/>
          <w:sz w:val="24"/>
        </w:rPr>
        <w:t xml:space="preserve">      </w:t>
      </w:r>
      <w:r w:rsidRPr="001A5F4E">
        <w:rPr>
          <w:sz w:val="24"/>
        </w:rPr>
        <w:t xml:space="preserve">Доходная часть бюджета района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 сформирована с учетом прогноза социально-экономического развития </w:t>
      </w:r>
      <w:r>
        <w:rPr>
          <w:sz w:val="24"/>
        </w:rPr>
        <w:t>РД</w:t>
      </w:r>
      <w:r w:rsidRPr="001A5F4E">
        <w:rPr>
          <w:sz w:val="24"/>
        </w:rPr>
        <w:t xml:space="preserve"> и муниципального района, Основных направлений налоговой и бюджетной политики района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год, предложений  администраторов доходов в бюджет района и оценки поступлений доходов в бюджет района в </w:t>
      </w:r>
      <w:r w:rsidR="00B2482C">
        <w:rPr>
          <w:sz w:val="24"/>
        </w:rPr>
        <w:t>201</w:t>
      </w:r>
      <w:r w:rsidR="00CE3765">
        <w:rPr>
          <w:sz w:val="24"/>
        </w:rPr>
        <w:t>8</w:t>
      </w:r>
      <w:r w:rsidRPr="001A5F4E">
        <w:rPr>
          <w:sz w:val="24"/>
        </w:rPr>
        <w:t xml:space="preserve"> году.</w:t>
      </w:r>
      <w:r w:rsidRPr="001A5F4E">
        <w:rPr>
          <w:b/>
          <w:sz w:val="24"/>
        </w:rPr>
        <w:t xml:space="preserve">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b/>
          <w:sz w:val="24"/>
        </w:rPr>
        <w:t xml:space="preserve">     </w:t>
      </w:r>
      <w:r w:rsidRPr="001A5F4E">
        <w:rPr>
          <w:sz w:val="24"/>
        </w:rPr>
        <w:t xml:space="preserve">При расчете объема доходов бюджета района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 учитывалось действующее законодательство Российской Федерации, в том числе положения, вступающие в силу с 1 января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года.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Также были учтены изменения регионального законодательства по межбюджетному регулированию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Безвозмездные поступления в виде дотации бюджетам муниципальных районов на выравнивание бюджетной обеспеченности в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году в сравнении с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годом </w:t>
      </w:r>
      <w:r w:rsidR="00CE3765">
        <w:rPr>
          <w:sz w:val="24"/>
        </w:rPr>
        <w:t>не изменились</w:t>
      </w:r>
      <w:r w:rsidRPr="001A5F4E">
        <w:rPr>
          <w:sz w:val="24"/>
        </w:rPr>
        <w:t>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Налоговые и неналоговые доходы  бюджета в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году </w:t>
      </w:r>
      <w:r w:rsidR="005F41EF">
        <w:rPr>
          <w:sz w:val="24"/>
        </w:rPr>
        <w:t>у</w:t>
      </w:r>
      <w:r w:rsidR="00B2482C">
        <w:rPr>
          <w:sz w:val="24"/>
        </w:rPr>
        <w:t>велич</w:t>
      </w:r>
      <w:r w:rsidR="00D352E7">
        <w:rPr>
          <w:sz w:val="24"/>
        </w:rPr>
        <w:t>и</w:t>
      </w:r>
      <w:r w:rsidRPr="001A5F4E">
        <w:rPr>
          <w:sz w:val="24"/>
        </w:rPr>
        <w:t xml:space="preserve">лись на </w:t>
      </w:r>
      <w:r w:rsidR="00E40693">
        <w:rPr>
          <w:sz w:val="24"/>
        </w:rPr>
        <w:t>7709,0</w:t>
      </w:r>
      <w:r w:rsidR="005F41EF">
        <w:rPr>
          <w:sz w:val="24"/>
        </w:rPr>
        <w:t xml:space="preserve"> </w:t>
      </w:r>
      <w:r w:rsidR="005F41EF" w:rsidRPr="001A5F4E">
        <w:rPr>
          <w:sz w:val="24"/>
        </w:rPr>
        <w:t>тыс. руб.</w:t>
      </w:r>
      <w:r w:rsidR="005F41EF">
        <w:rPr>
          <w:sz w:val="24"/>
        </w:rPr>
        <w:t xml:space="preserve"> по отношению к</w:t>
      </w:r>
      <w:r w:rsidRPr="001A5F4E">
        <w:rPr>
          <w:sz w:val="24"/>
        </w:rPr>
        <w:t xml:space="preserve"> бюджету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года. </w:t>
      </w:r>
      <w:r w:rsidRPr="001A5F4E">
        <w:rPr>
          <w:b/>
          <w:sz w:val="24"/>
        </w:rPr>
        <w:tab/>
        <w:t xml:space="preserve">          </w:t>
      </w:r>
    </w:p>
    <w:p w:rsidR="00D36ED3" w:rsidRDefault="00D36ED3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Основные параметры д</w:t>
      </w:r>
      <w:r w:rsidR="004871D0">
        <w:rPr>
          <w:sz w:val="24"/>
        </w:rPr>
        <w:t xml:space="preserve">оходов районного бюджета на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>-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годы приведены в таблице.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                                                                                                                   тыс. рублей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1296"/>
        <w:gridCol w:w="1260"/>
        <w:gridCol w:w="1158"/>
        <w:gridCol w:w="1409"/>
      </w:tblGrid>
      <w:tr w:rsidR="004871D0" w:rsidRPr="001A5F4E" w:rsidTr="00AA5D7C">
        <w:tc>
          <w:tcPr>
            <w:tcW w:w="2498" w:type="dxa"/>
            <w:vMerge w:val="restart"/>
            <w:vAlign w:val="center"/>
          </w:tcPr>
          <w:p w:rsidR="004871D0" w:rsidRPr="001A5F4E" w:rsidRDefault="004871D0" w:rsidP="00BB5580">
            <w:pPr>
              <w:jc w:val="center"/>
              <w:rPr>
                <w:b/>
              </w:rPr>
            </w:pPr>
            <w:r w:rsidRPr="001A5F4E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96" w:type="dxa"/>
            <w:vMerge w:val="restart"/>
            <w:vAlign w:val="center"/>
          </w:tcPr>
          <w:p w:rsidR="004871D0" w:rsidRPr="001A5F4E" w:rsidRDefault="00B2482C" w:rsidP="00E406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E40693">
              <w:rPr>
                <w:b/>
                <w:sz w:val="22"/>
                <w:szCs w:val="22"/>
              </w:rPr>
              <w:t>9</w:t>
            </w:r>
            <w:r w:rsidR="004871D0" w:rsidRPr="001A5F4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vAlign w:val="center"/>
          </w:tcPr>
          <w:p w:rsidR="004871D0" w:rsidRPr="001A5F4E" w:rsidRDefault="004871D0" w:rsidP="00E40693">
            <w:pPr>
              <w:jc w:val="center"/>
              <w:rPr>
                <w:b/>
              </w:rPr>
            </w:pPr>
            <w:r w:rsidRPr="001A5F4E">
              <w:rPr>
                <w:b/>
                <w:sz w:val="22"/>
                <w:szCs w:val="22"/>
              </w:rPr>
              <w:t xml:space="preserve">Ожидаемая оценка </w:t>
            </w:r>
            <w:r w:rsidR="00B2482C">
              <w:rPr>
                <w:b/>
                <w:sz w:val="22"/>
                <w:szCs w:val="22"/>
              </w:rPr>
              <w:t>201</w:t>
            </w:r>
            <w:r w:rsidR="00E406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67" w:type="dxa"/>
            <w:gridSpan w:val="2"/>
          </w:tcPr>
          <w:p w:rsidR="004871D0" w:rsidRPr="001A5F4E" w:rsidRDefault="00B2482C" w:rsidP="00E406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E40693">
              <w:rPr>
                <w:b/>
                <w:sz w:val="22"/>
                <w:szCs w:val="22"/>
              </w:rPr>
              <w:t>20</w:t>
            </w:r>
            <w:r w:rsidR="004871D0" w:rsidRPr="001A5F4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871D0" w:rsidRPr="001A5F4E" w:rsidTr="00AA5D7C">
        <w:tc>
          <w:tcPr>
            <w:tcW w:w="2498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296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4871D0" w:rsidRPr="001A5F4E" w:rsidRDefault="004871D0" w:rsidP="00BB5580">
            <w:pPr>
              <w:rPr>
                <w:b/>
              </w:rPr>
            </w:pPr>
          </w:p>
        </w:tc>
        <w:tc>
          <w:tcPr>
            <w:tcW w:w="1158" w:type="dxa"/>
          </w:tcPr>
          <w:p w:rsidR="004871D0" w:rsidRPr="001A5F4E" w:rsidRDefault="004871D0" w:rsidP="00BB5580">
            <w:pPr>
              <w:rPr>
                <w:b/>
              </w:rPr>
            </w:pPr>
            <w:r w:rsidRPr="001A5F4E">
              <w:rPr>
                <w:b/>
              </w:rPr>
              <w:t>проект</w:t>
            </w:r>
          </w:p>
        </w:tc>
        <w:tc>
          <w:tcPr>
            <w:tcW w:w="1409" w:type="dxa"/>
          </w:tcPr>
          <w:p w:rsidR="004871D0" w:rsidRPr="009C3E9A" w:rsidRDefault="004871D0" w:rsidP="00D352E7">
            <w:pPr>
              <w:rPr>
                <w:b/>
                <w:sz w:val="20"/>
                <w:szCs w:val="20"/>
              </w:rPr>
            </w:pPr>
            <w:r w:rsidRPr="009C3E9A">
              <w:rPr>
                <w:b/>
                <w:sz w:val="20"/>
                <w:szCs w:val="20"/>
              </w:rPr>
              <w:t xml:space="preserve">% к бюджету </w:t>
            </w:r>
            <w:r w:rsidR="007B6840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pPr>
              <w:rPr>
                <w:b/>
              </w:rPr>
            </w:pPr>
            <w:r w:rsidRPr="001A5F4E">
              <w:rPr>
                <w:b/>
              </w:rPr>
              <w:t>Всего доходов</w:t>
            </w:r>
          </w:p>
        </w:tc>
        <w:tc>
          <w:tcPr>
            <w:tcW w:w="1296" w:type="dxa"/>
          </w:tcPr>
          <w:p w:rsidR="00E40693" w:rsidRPr="009C3E9A" w:rsidRDefault="00E40693" w:rsidP="00EF035A">
            <w:pPr>
              <w:rPr>
                <w:b/>
              </w:rPr>
            </w:pPr>
            <w:r>
              <w:rPr>
                <w:b/>
              </w:rPr>
              <w:t>55519,0</w:t>
            </w:r>
          </w:p>
        </w:tc>
        <w:tc>
          <w:tcPr>
            <w:tcW w:w="1260" w:type="dxa"/>
          </w:tcPr>
          <w:p w:rsidR="00E40693" w:rsidRPr="009C3E9A" w:rsidRDefault="00E40693" w:rsidP="00EF035A">
            <w:pPr>
              <w:rPr>
                <w:b/>
              </w:rPr>
            </w:pPr>
            <w:r>
              <w:rPr>
                <w:b/>
              </w:rPr>
              <w:t>55519,0</w:t>
            </w:r>
          </w:p>
        </w:tc>
        <w:tc>
          <w:tcPr>
            <w:tcW w:w="1158" w:type="dxa"/>
          </w:tcPr>
          <w:p w:rsidR="00E40693" w:rsidRPr="009C3E9A" w:rsidRDefault="00E40693" w:rsidP="00BB5580">
            <w:pPr>
              <w:rPr>
                <w:b/>
              </w:rPr>
            </w:pPr>
            <w:r>
              <w:rPr>
                <w:b/>
              </w:rPr>
              <w:t>63228,0</w:t>
            </w:r>
          </w:p>
        </w:tc>
        <w:tc>
          <w:tcPr>
            <w:tcW w:w="1409" w:type="dxa"/>
          </w:tcPr>
          <w:p w:rsidR="00E40693" w:rsidRPr="001A5F4E" w:rsidRDefault="00E40693" w:rsidP="007B6840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pPr>
              <w:rPr>
                <w:b/>
              </w:rPr>
            </w:pPr>
            <w:r w:rsidRPr="001A5F4E">
              <w:rPr>
                <w:b/>
              </w:rPr>
              <w:t>1.Налоговые и неналоговые доходы</w:t>
            </w:r>
          </w:p>
        </w:tc>
        <w:tc>
          <w:tcPr>
            <w:tcW w:w="1296" w:type="dxa"/>
          </w:tcPr>
          <w:p w:rsidR="00E40693" w:rsidRPr="009C3E9A" w:rsidRDefault="00E40693" w:rsidP="00EF035A">
            <w:pPr>
              <w:rPr>
                <w:b/>
              </w:rPr>
            </w:pPr>
            <w:r>
              <w:rPr>
                <w:b/>
              </w:rPr>
              <w:t>55519,0</w:t>
            </w:r>
          </w:p>
        </w:tc>
        <w:tc>
          <w:tcPr>
            <w:tcW w:w="1260" w:type="dxa"/>
          </w:tcPr>
          <w:p w:rsidR="00E40693" w:rsidRPr="009C3E9A" w:rsidRDefault="00E40693" w:rsidP="00EF035A">
            <w:pPr>
              <w:rPr>
                <w:b/>
              </w:rPr>
            </w:pPr>
            <w:r>
              <w:rPr>
                <w:b/>
              </w:rPr>
              <w:t>55519,0</w:t>
            </w:r>
          </w:p>
        </w:tc>
        <w:tc>
          <w:tcPr>
            <w:tcW w:w="1158" w:type="dxa"/>
          </w:tcPr>
          <w:p w:rsidR="00E40693" w:rsidRPr="009C3E9A" w:rsidRDefault="00E40693" w:rsidP="00E91649">
            <w:pPr>
              <w:rPr>
                <w:b/>
              </w:rPr>
            </w:pPr>
            <w:r>
              <w:rPr>
                <w:b/>
              </w:rPr>
              <w:t>63228,0</w:t>
            </w:r>
          </w:p>
        </w:tc>
        <w:tc>
          <w:tcPr>
            <w:tcW w:w="1409" w:type="dxa"/>
          </w:tcPr>
          <w:p w:rsidR="00E40693" w:rsidRPr="001A5F4E" w:rsidRDefault="00E40693" w:rsidP="00F91A77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-налог на доходы физических лиц</w:t>
            </w:r>
          </w:p>
        </w:tc>
        <w:tc>
          <w:tcPr>
            <w:tcW w:w="1296" w:type="dxa"/>
          </w:tcPr>
          <w:p w:rsidR="00E40693" w:rsidRPr="009C3E9A" w:rsidRDefault="00E40693" w:rsidP="00EF035A">
            <w:r>
              <w:t>41713,0</w:t>
            </w:r>
          </w:p>
        </w:tc>
        <w:tc>
          <w:tcPr>
            <w:tcW w:w="1260" w:type="dxa"/>
          </w:tcPr>
          <w:p w:rsidR="00E40693" w:rsidRPr="009C3E9A" w:rsidRDefault="00E40693" w:rsidP="00EF035A">
            <w:r>
              <w:t>41713,0</w:t>
            </w:r>
          </w:p>
        </w:tc>
        <w:tc>
          <w:tcPr>
            <w:tcW w:w="1158" w:type="dxa"/>
          </w:tcPr>
          <w:p w:rsidR="00E40693" w:rsidRPr="009C3E9A" w:rsidRDefault="00E40693" w:rsidP="00D35CD5">
            <w:r>
              <w:t>46601,0</w:t>
            </w:r>
          </w:p>
        </w:tc>
        <w:tc>
          <w:tcPr>
            <w:tcW w:w="1409" w:type="dxa"/>
          </w:tcPr>
          <w:p w:rsidR="00E40693" w:rsidRPr="001A5F4E" w:rsidRDefault="00E40693" w:rsidP="00E40693">
            <w:r>
              <w:t>118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-единый налог на вмененный доход</w:t>
            </w:r>
          </w:p>
        </w:tc>
        <w:tc>
          <w:tcPr>
            <w:tcW w:w="1296" w:type="dxa"/>
          </w:tcPr>
          <w:p w:rsidR="00E40693" w:rsidRPr="009C3E9A" w:rsidRDefault="00E40693" w:rsidP="00EF035A">
            <w:r>
              <w:t>742,0</w:t>
            </w:r>
          </w:p>
        </w:tc>
        <w:tc>
          <w:tcPr>
            <w:tcW w:w="1260" w:type="dxa"/>
          </w:tcPr>
          <w:p w:rsidR="00E40693" w:rsidRPr="009C3E9A" w:rsidRDefault="00E40693" w:rsidP="00EF035A">
            <w:r>
              <w:t>742,0</w:t>
            </w:r>
          </w:p>
        </w:tc>
        <w:tc>
          <w:tcPr>
            <w:tcW w:w="1158" w:type="dxa"/>
          </w:tcPr>
          <w:p w:rsidR="00E40693" w:rsidRPr="009C3E9A" w:rsidRDefault="00E40693" w:rsidP="00E40693">
            <w:r>
              <w:t>895,0</w:t>
            </w:r>
          </w:p>
        </w:tc>
        <w:tc>
          <w:tcPr>
            <w:tcW w:w="1409" w:type="dxa"/>
          </w:tcPr>
          <w:p w:rsidR="00E40693" w:rsidRPr="001A5F4E" w:rsidRDefault="00E40693" w:rsidP="00AF735C">
            <w:r>
              <w:t>120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 xml:space="preserve">- единый </w:t>
            </w:r>
            <w:proofErr w:type="gramStart"/>
            <w:r w:rsidRPr="001A5F4E">
              <w:t>сельско-хозяйственный</w:t>
            </w:r>
            <w:proofErr w:type="gramEnd"/>
            <w:r w:rsidRPr="001A5F4E">
              <w:t xml:space="preserve"> налог</w:t>
            </w:r>
          </w:p>
        </w:tc>
        <w:tc>
          <w:tcPr>
            <w:tcW w:w="1296" w:type="dxa"/>
          </w:tcPr>
          <w:p w:rsidR="00E40693" w:rsidRPr="009C3E9A" w:rsidRDefault="00E40693" w:rsidP="00EF035A">
            <w:r>
              <w:t>34,0</w:t>
            </w:r>
          </w:p>
        </w:tc>
        <w:tc>
          <w:tcPr>
            <w:tcW w:w="1260" w:type="dxa"/>
          </w:tcPr>
          <w:p w:rsidR="00E40693" w:rsidRPr="009C3E9A" w:rsidRDefault="00E40693" w:rsidP="00EF035A">
            <w:r>
              <w:t>34,0</w:t>
            </w:r>
          </w:p>
        </w:tc>
        <w:tc>
          <w:tcPr>
            <w:tcW w:w="1158" w:type="dxa"/>
          </w:tcPr>
          <w:p w:rsidR="00E40693" w:rsidRPr="009C3E9A" w:rsidRDefault="00E40693" w:rsidP="00E91649">
            <w:r>
              <w:t>65,0</w:t>
            </w:r>
          </w:p>
        </w:tc>
        <w:tc>
          <w:tcPr>
            <w:tcW w:w="1409" w:type="dxa"/>
          </w:tcPr>
          <w:p w:rsidR="00E40693" w:rsidRPr="001A5F4E" w:rsidRDefault="00E40693" w:rsidP="00E40693">
            <w:r>
              <w:t>191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 w:rsidRPr="001A5F4E">
              <w:t>-госпошлина</w:t>
            </w:r>
          </w:p>
        </w:tc>
        <w:tc>
          <w:tcPr>
            <w:tcW w:w="1296" w:type="dxa"/>
          </w:tcPr>
          <w:p w:rsidR="00E40693" w:rsidRPr="001A5F4E" w:rsidRDefault="00E40693" w:rsidP="00EF035A">
            <w:r>
              <w:t>226,0</w:t>
            </w:r>
          </w:p>
        </w:tc>
        <w:tc>
          <w:tcPr>
            <w:tcW w:w="1260" w:type="dxa"/>
          </w:tcPr>
          <w:p w:rsidR="00E40693" w:rsidRPr="001A5F4E" w:rsidRDefault="00E40693" w:rsidP="00EF035A">
            <w:r>
              <w:t>226,0</w:t>
            </w:r>
          </w:p>
        </w:tc>
        <w:tc>
          <w:tcPr>
            <w:tcW w:w="1158" w:type="dxa"/>
          </w:tcPr>
          <w:p w:rsidR="00E40693" w:rsidRPr="001A5F4E" w:rsidRDefault="00E40693" w:rsidP="00E91649">
            <w:r>
              <w:t>390,0</w:t>
            </w:r>
          </w:p>
        </w:tc>
        <w:tc>
          <w:tcPr>
            <w:tcW w:w="1409" w:type="dxa"/>
          </w:tcPr>
          <w:p w:rsidR="00E40693" w:rsidRPr="001A5F4E" w:rsidRDefault="00E40693" w:rsidP="00F91A77">
            <w:r>
              <w:t>173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102E6E">
            <w:r>
              <w:t>-неналоговые</w:t>
            </w:r>
          </w:p>
        </w:tc>
        <w:tc>
          <w:tcPr>
            <w:tcW w:w="1296" w:type="dxa"/>
          </w:tcPr>
          <w:p w:rsidR="00E40693" w:rsidRPr="001A5F4E" w:rsidRDefault="00E40693" w:rsidP="00EF035A">
            <w:r>
              <w:t>1888,0</w:t>
            </w:r>
          </w:p>
        </w:tc>
        <w:tc>
          <w:tcPr>
            <w:tcW w:w="1260" w:type="dxa"/>
          </w:tcPr>
          <w:p w:rsidR="00E40693" w:rsidRPr="001A5F4E" w:rsidRDefault="00E40693" w:rsidP="00EF035A">
            <w:r>
              <w:t>1888,0</w:t>
            </w:r>
          </w:p>
        </w:tc>
        <w:tc>
          <w:tcPr>
            <w:tcW w:w="1158" w:type="dxa"/>
          </w:tcPr>
          <w:p w:rsidR="00E40693" w:rsidRPr="001A5F4E" w:rsidRDefault="00E40693" w:rsidP="0023749E">
            <w:r>
              <w:t>1579,0</w:t>
            </w:r>
          </w:p>
        </w:tc>
        <w:tc>
          <w:tcPr>
            <w:tcW w:w="1409" w:type="dxa"/>
          </w:tcPr>
          <w:p w:rsidR="00E40693" w:rsidRPr="001A5F4E" w:rsidRDefault="00E40693" w:rsidP="00E40693">
            <w:r>
              <w:t>84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Default="00E40693" w:rsidP="00BB5580">
            <w:r>
              <w:t>УСН</w:t>
            </w:r>
          </w:p>
        </w:tc>
        <w:tc>
          <w:tcPr>
            <w:tcW w:w="1296" w:type="dxa"/>
          </w:tcPr>
          <w:p w:rsidR="00E40693" w:rsidRPr="001A5F4E" w:rsidRDefault="00E40693" w:rsidP="00EF035A">
            <w:r>
              <w:rPr>
                <w:sz w:val="22"/>
                <w:szCs w:val="22"/>
              </w:rPr>
              <w:t>4800,0</w:t>
            </w:r>
          </w:p>
        </w:tc>
        <w:tc>
          <w:tcPr>
            <w:tcW w:w="1260" w:type="dxa"/>
          </w:tcPr>
          <w:p w:rsidR="00E40693" w:rsidRPr="001A5F4E" w:rsidRDefault="00E40693" w:rsidP="00EF035A">
            <w:r>
              <w:rPr>
                <w:sz w:val="22"/>
                <w:szCs w:val="22"/>
              </w:rPr>
              <w:t>4800,0</w:t>
            </w:r>
          </w:p>
        </w:tc>
        <w:tc>
          <w:tcPr>
            <w:tcW w:w="1158" w:type="dxa"/>
          </w:tcPr>
          <w:p w:rsidR="00E40693" w:rsidRPr="001A5F4E" w:rsidRDefault="00E40693" w:rsidP="00E91649">
            <w:r>
              <w:rPr>
                <w:sz w:val="22"/>
                <w:szCs w:val="22"/>
              </w:rPr>
              <w:t>6301,0</w:t>
            </w:r>
          </w:p>
        </w:tc>
        <w:tc>
          <w:tcPr>
            <w:tcW w:w="1409" w:type="dxa"/>
          </w:tcPr>
          <w:p w:rsidR="00E40693" w:rsidRPr="001A5F4E" w:rsidRDefault="00E40693" w:rsidP="00AF735C">
            <w:r>
              <w:rPr>
                <w:sz w:val="22"/>
                <w:szCs w:val="22"/>
              </w:rPr>
              <w:t>131</w:t>
            </w:r>
          </w:p>
        </w:tc>
      </w:tr>
      <w:tr w:rsidR="00E40693" w:rsidRPr="001A5F4E" w:rsidTr="00AA5D7C">
        <w:tc>
          <w:tcPr>
            <w:tcW w:w="2498" w:type="dxa"/>
          </w:tcPr>
          <w:p w:rsidR="00E40693" w:rsidRPr="001A5F4E" w:rsidRDefault="00E40693" w:rsidP="00BB5580">
            <w:r>
              <w:lastRenderedPageBreak/>
              <w:t>-акцизы на ГСМ</w:t>
            </w:r>
          </w:p>
        </w:tc>
        <w:tc>
          <w:tcPr>
            <w:tcW w:w="1296" w:type="dxa"/>
          </w:tcPr>
          <w:p w:rsidR="00E40693" w:rsidRPr="001A5F4E" w:rsidRDefault="00E40693" w:rsidP="00EF035A">
            <w:r>
              <w:t>6116,0</w:t>
            </w:r>
          </w:p>
        </w:tc>
        <w:tc>
          <w:tcPr>
            <w:tcW w:w="1260" w:type="dxa"/>
          </w:tcPr>
          <w:p w:rsidR="00E40693" w:rsidRPr="001A5F4E" w:rsidRDefault="00E40693" w:rsidP="00EF035A">
            <w:r>
              <w:t>6116,0</w:t>
            </w:r>
          </w:p>
        </w:tc>
        <w:tc>
          <w:tcPr>
            <w:tcW w:w="1158" w:type="dxa"/>
          </w:tcPr>
          <w:p w:rsidR="00E40693" w:rsidRPr="001A5F4E" w:rsidRDefault="00E40693" w:rsidP="00D35CD5">
            <w:r>
              <w:t>7397,0</w:t>
            </w:r>
          </w:p>
        </w:tc>
        <w:tc>
          <w:tcPr>
            <w:tcW w:w="1409" w:type="dxa"/>
          </w:tcPr>
          <w:p w:rsidR="00E40693" w:rsidRPr="001A5F4E" w:rsidRDefault="00E40693" w:rsidP="00102E6E">
            <w:r>
              <w:t>121</w:t>
            </w:r>
          </w:p>
        </w:tc>
      </w:tr>
    </w:tbl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1.2 Налог на доходы физических лиц</w:t>
      </w:r>
    </w:p>
    <w:p w:rsidR="00270A5C" w:rsidRPr="00F36A77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color w:val="FF0000"/>
          <w:sz w:val="24"/>
        </w:rPr>
      </w:pPr>
      <w:r w:rsidRPr="001A5F4E">
        <w:rPr>
          <w:sz w:val="24"/>
        </w:rPr>
        <w:t xml:space="preserve">     Расчет прогноза налога на доходы</w:t>
      </w:r>
      <w:r w:rsidR="00A139D7">
        <w:rPr>
          <w:sz w:val="24"/>
        </w:rPr>
        <w:t xml:space="preserve"> физических лиц произведен </w:t>
      </w:r>
      <w:r w:rsidRPr="001A5F4E">
        <w:rPr>
          <w:sz w:val="24"/>
        </w:rPr>
        <w:t xml:space="preserve">исходя из </w:t>
      </w:r>
      <w:r w:rsidR="00102E6E">
        <w:rPr>
          <w:sz w:val="24"/>
        </w:rPr>
        <w:t xml:space="preserve">плана налога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года</w:t>
      </w:r>
      <w:r w:rsidR="003C5E59">
        <w:rPr>
          <w:sz w:val="24"/>
        </w:rPr>
        <w:t>, с учетом повышение МРОТ</w:t>
      </w:r>
      <w:r w:rsidRPr="00BB5580">
        <w:rPr>
          <w:sz w:val="24"/>
        </w:rPr>
        <w:t xml:space="preserve">.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Прогноз налога в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 году  составил  - </w:t>
      </w:r>
      <w:r w:rsidR="00E40693">
        <w:rPr>
          <w:sz w:val="24"/>
        </w:rPr>
        <w:t>41713</w:t>
      </w:r>
      <w:r w:rsidR="00F36A77">
        <w:rPr>
          <w:sz w:val="24"/>
        </w:rPr>
        <w:t>,0</w:t>
      </w:r>
      <w:r w:rsidRPr="001A5F4E">
        <w:rPr>
          <w:sz w:val="24"/>
        </w:rPr>
        <w:t xml:space="preserve"> тыс. рублей, в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г. –   </w:t>
      </w:r>
      <w:r w:rsidR="00E40693">
        <w:rPr>
          <w:sz w:val="24"/>
        </w:rPr>
        <w:t>46601</w:t>
      </w:r>
      <w:r w:rsidR="004871D0">
        <w:rPr>
          <w:sz w:val="24"/>
        </w:rPr>
        <w:t xml:space="preserve"> тыс. рублей</w:t>
      </w:r>
      <w:r w:rsidRPr="001A5F4E">
        <w:rPr>
          <w:sz w:val="24"/>
        </w:rPr>
        <w:t>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b/>
          <w:sz w:val="24"/>
        </w:rPr>
        <w:t>1.</w:t>
      </w:r>
      <w:r w:rsidR="009C7D9B">
        <w:rPr>
          <w:b/>
          <w:sz w:val="24"/>
        </w:rPr>
        <w:t>3</w:t>
      </w:r>
      <w:r w:rsidRPr="001A5F4E">
        <w:rPr>
          <w:b/>
          <w:sz w:val="24"/>
        </w:rPr>
        <w:t xml:space="preserve"> Единый налог на вмененный доход для отдельных видов деятельности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Налог рассчитан исходя из ожидаемой оценки поступления налога в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году с применением индекса потребительских цен для расчета ожидаемой оценки поступления налога.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Прогнозируемая сумма дохода на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 – </w:t>
      </w:r>
      <w:r w:rsidR="00E40693">
        <w:rPr>
          <w:sz w:val="24"/>
        </w:rPr>
        <w:t>742</w:t>
      </w:r>
      <w:r w:rsidR="009C7D9B" w:rsidRPr="00BC36B6">
        <w:rPr>
          <w:sz w:val="24"/>
        </w:rPr>
        <w:t>,0</w:t>
      </w:r>
      <w:r w:rsidR="009C7D9B">
        <w:rPr>
          <w:sz w:val="22"/>
          <w:szCs w:val="22"/>
        </w:rPr>
        <w:t xml:space="preserve"> </w:t>
      </w:r>
      <w:r w:rsidRPr="001A5F4E">
        <w:rPr>
          <w:sz w:val="24"/>
        </w:rPr>
        <w:t xml:space="preserve">тыс. рублей,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 –  </w:t>
      </w:r>
      <w:r w:rsidR="00E40693">
        <w:rPr>
          <w:sz w:val="24"/>
        </w:rPr>
        <w:t>895</w:t>
      </w:r>
      <w:r w:rsidR="00BC36B6" w:rsidRPr="00BC36B6">
        <w:rPr>
          <w:sz w:val="24"/>
        </w:rPr>
        <w:t>,0</w:t>
      </w:r>
      <w:r w:rsidRPr="001A5F4E">
        <w:rPr>
          <w:sz w:val="24"/>
        </w:rPr>
        <w:t xml:space="preserve"> тыс. рублей.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b/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 1.</w:t>
      </w:r>
      <w:r w:rsidR="00BC36B6">
        <w:rPr>
          <w:b/>
          <w:sz w:val="24"/>
        </w:rPr>
        <w:t>4</w:t>
      </w:r>
      <w:r w:rsidRPr="001A5F4E">
        <w:rPr>
          <w:b/>
          <w:sz w:val="24"/>
        </w:rPr>
        <w:t xml:space="preserve"> </w:t>
      </w:r>
      <w:r w:rsidR="00BC36B6">
        <w:rPr>
          <w:b/>
          <w:sz w:val="24"/>
        </w:rPr>
        <w:t>Е</w:t>
      </w:r>
      <w:r w:rsidR="00BC36B6" w:rsidRPr="00BC36B6">
        <w:rPr>
          <w:b/>
          <w:sz w:val="24"/>
        </w:rPr>
        <w:t xml:space="preserve">диный </w:t>
      </w:r>
      <w:proofErr w:type="gramStart"/>
      <w:r w:rsidR="00BC36B6" w:rsidRPr="00BC36B6">
        <w:rPr>
          <w:b/>
          <w:sz w:val="24"/>
        </w:rPr>
        <w:t>сельско-хозяйственный</w:t>
      </w:r>
      <w:proofErr w:type="gramEnd"/>
      <w:r w:rsidR="00BC36B6" w:rsidRPr="00BC36B6">
        <w:rPr>
          <w:b/>
          <w:sz w:val="24"/>
        </w:rPr>
        <w:t xml:space="preserve"> налог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Планирование дохода по данному налогу производилось исходя из </w:t>
      </w:r>
      <w:r w:rsidR="00102E6E">
        <w:rPr>
          <w:sz w:val="24"/>
        </w:rPr>
        <w:t>плана</w:t>
      </w:r>
      <w:r w:rsidRPr="001A5F4E">
        <w:rPr>
          <w:sz w:val="24"/>
        </w:rPr>
        <w:t xml:space="preserve"> налога в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году, с применением индекса потребительских цен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="00AA5D7C">
        <w:rPr>
          <w:sz w:val="24"/>
        </w:rPr>
        <w:t xml:space="preserve"> год</w:t>
      </w:r>
      <w:r w:rsidRPr="001A5F4E">
        <w:rPr>
          <w:sz w:val="24"/>
        </w:rPr>
        <w:t xml:space="preserve">. 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sz w:val="24"/>
        </w:rPr>
      </w:pPr>
      <w:r w:rsidRPr="001A5F4E">
        <w:rPr>
          <w:sz w:val="24"/>
        </w:rPr>
        <w:t xml:space="preserve">       План на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год состав</w:t>
      </w:r>
      <w:r w:rsidR="00102E6E">
        <w:rPr>
          <w:sz w:val="24"/>
        </w:rPr>
        <w:t>и</w:t>
      </w:r>
      <w:r w:rsidRPr="001A5F4E">
        <w:rPr>
          <w:sz w:val="24"/>
        </w:rPr>
        <w:t xml:space="preserve">л </w:t>
      </w:r>
      <w:r w:rsidR="00E40693">
        <w:rPr>
          <w:sz w:val="24"/>
        </w:rPr>
        <w:t>34</w:t>
      </w:r>
      <w:r w:rsidR="004671B5">
        <w:rPr>
          <w:sz w:val="24"/>
        </w:rPr>
        <w:t>,0</w:t>
      </w:r>
      <w:r w:rsidRPr="001A5F4E">
        <w:rPr>
          <w:sz w:val="24"/>
        </w:rPr>
        <w:t xml:space="preserve"> тыс. руб.,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год – </w:t>
      </w:r>
      <w:r w:rsidR="00E40693">
        <w:rPr>
          <w:sz w:val="24"/>
        </w:rPr>
        <w:t>65</w:t>
      </w:r>
      <w:r w:rsidRPr="001A5F4E">
        <w:rPr>
          <w:sz w:val="24"/>
        </w:rPr>
        <w:t>,0 тыс. руб</w:t>
      </w:r>
      <w:proofErr w:type="gramStart"/>
      <w:r w:rsidRPr="001A5F4E">
        <w:rPr>
          <w:sz w:val="24"/>
        </w:rPr>
        <w:t>..</w:t>
      </w:r>
      <w:proofErr w:type="gramEnd"/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1.</w:t>
      </w:r>
      <w:r w:rsidR="00BC36B6">
        <w:rPr>
          <w:b/>
          <w:sz w:val="24"/>
        </w:rPr>
        <w:t>5</w:t>
      </w:r>
      <w:r w:rsidRPr="001A5F4E">
        <w:rPr>
          <w:b/>
          <w:sz w:val="24"/>
        </w:rPr>
        <w:t xml:space="preserve"> Государственная пошлина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Объем поступлений государственной пошлины по делам, рассматриваемым в судах общей юрисдикции, мировыми судьями (за исключением Верховного суда РФ) в </w:t>
      </w:r>
      <w:r w:rsidR="00B2482C">
        <w:rPr>
          <w:sz w:val="24"/>
        </w:rPr>
        <w:t>201</w:t>
      </w:r>
      <w:r w:rsidR="00E40693">
        <w:rPr>
          <w:sz w:val="24"/>
        </w:rPr>
        <w:t>9</w:t>
      </w:r>
      <w:r w:rsidRPr="001A5F4E">
        <w:rPr>
          <w:sz w:val="24"/>
        </w:rPr>
        <w:t xml:space="preserve"> г. прогнозируется в сумме  </w:t>
      </w:r>
      <w:r w:rsidR="003C5E59">
        <w:rPr>
          <w:sz w:val="24"/>
        </w:rPr>
        <w:t>2</w:t>
      </w:r>
      <w:r w:rsidR="00E40693">
        <w:rPr>
          <w:sz w:val="24"/>
        </w:rPr>
        <w:t>26</w:t>
      </w:r>
      <w:r w:rsidRPr="001A5F4E">
        <w:rPr>
          <w:sz w:val="24"/>
        </w:rPr>
        <w:t xml:space="preserve"> тыс. рублей, в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Pr="001A5F4E">
        <w:rPr>
          <w:sz w:val="24"/>
        </w:rPr>
        <w:t xml:space="preserve"> г. – </w:t>
      </w:r>
      <w:r w:rsidR="00E40693">
        <w:rPr>
          <w:sz w:val="24"/>
        </w:rPr>
        <w:t>390</w:t>
      </w:r>
      <w:r w:rsidRPr="001A5F4E">
        <w:rPr>
          <w:sz w:val="24"/>
        </w:rPr>
        <w:t>,0 тыс. рублей.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86799D" w:rsidRDefault="0086799D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270A5C" w:rsidRPr="00262B9D" w:rsidRDefault="00270A5C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color w:val="FF0000"/>
          <w:sz w:val="24"/>
        </w:rPr>
      </w:pPr>
    </w:p>
    <w:p w:rsidR="00262B9D" w:rsidRDefault="00102E6E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sz w:val="24"/>
        </w:rPr>
      </w:pPr>
      <w:r>
        <w:rPr>
          <w:b/>
          <w:sz w:val="24"/>
        </w:rPr>
        <w:t>1</w:t>
      </w:r>
      <w:r w:rsidR="00262B9D" w:rsidRPr="00262B9D">
        <w:rPr>
          <w:b/>
          <w:sz w:val="24"/>
        </w:rPr>
        <w:t>.</w:t>
      </w:r>
      <w:r w:rsidR="004F424A">
        <w:rPr>
          <w:b/>
          <w:sz w:val="24"/>
        </w:rPr>
        <w:t>8</w:t>
      </w:r>
      <w:r w:rsidR="00262B9D" w:rsidRPr="00262B9D">
        <w:rPr>
          <w:b/>
          <w:sz w:val="24"/>
        </w:rPr>
        <w:t xml:space="preserve"> </w:t>
      </w:r>
      <w:r>
        <w:rPr>
          <w:b/>
          <w:sz w:val="24"/>
        </w:rPr>
        <w:t>Н</w:t>
      </w:r>
      <w:r w:rsidR="00262B9D" w:rsidRPr="00262B9D">
        <w:rPr>
          <w:b/>
          <w:sz w:val="24"/>
        </w:rPr>
        <w:t>еналоговые доходы</w:t>
      </w:r>
      <w:r w:rsidR="00262B9D">
        <w:rPr>
          <w:b/>
          <w:sz w:val="24"/>
        </w:rPr>
        <w:t xml:space="preserve"> </w:t>
      </w:r>
      <w:r w:rsidR="00262B9D" w:rsidRPr="001A5F4E">
        <w:rPr>
          <w:sz w:val="24"/>
        </w:rPr>
        <w:t>рассчитаны исходя из факта поступления в 201</w:t>
      </w:r>
      <w:r w:rsidR="004671B5">
        <w:rPr>
          <w:sz w:val="24"/>
        </w:rPr>
        <w:t>8</w:t>
      </w:r>
      <w:r w:rsidR="00262B9D" w:rsidRPr="001A5F4E">
        <w:rPr>
          <w:sz w:val="24"/>
        </w:rPr>
        <w:t xml:space="preserve"> году с учетом индекса потребительских цен на </w:t>
      </w:r>
      <w:r w:rsidR="00B2482C">
        <w:rPr>
          <w:sz w:val="24"/>
        </w:rPr>
        <w:t>20</w:t>
      </w:r>
      <w:r w:rsidR="00E40693">
        <w:rPr>
          <w:sz w:val="24"/>
        </w:rPr>
        <w:t>20</w:t>
      </w:r>
      <w:r w:rsidR="00262B9D" w:rsidRPr="001A5F4E">
        <w:rPr>
          <w:sz w:val="24"/>
        </w:rPr>
        <w:t xml:space="preserve"> год. Прогнозируемый объем доходов </w:t>
      </w:r>
      <w:r w:rsidR="00262B9D">
        <w:rPr>
          <w:sz w:val="24"/>
        </w:rPr>
        <w:t xml:space="preserve">составляет в </w:t>
      </w:r>
      <w:r w:rsidR="00B2482C">
        <w:rPr>
          <w:sz w:val="24"/>
        </w:rPr>
        <w:t>20</w:t>
      </w:r>
      <w:r w:rsidR="006F54FE">
        <w:rPr>
          <w:sz w:val="24"/>
        </w:rPr>
        <w:t>20</w:t>
      </w:r>
      <w:r w:rsidR="00262B9D">
        <w:rPr>
          <w:sz w:val="24"/>
        </w:rPr>
        <w:t xml:space="preserve"> г. в сумме </w:t>
      </w:r>
      <w:r w:rsidR="004671B5">
        <w:rPr>
          <w:sz w:val="24"/>
        </w:rPr>
        <w:t>1</w:t>
      </w:r>
      <w:r w:rsidR="006F54FE">
        <w:rPr>
          <w:sz w:val="24"/>
        </w:rPr>
        <w:t>579</w:t>
      </w:r>
      <w:r w:rsidR="00262B9D" w:rsidRPr="001A5F4E">
        <w:rPr>
          <w:sz w:val="24"/>
        </w:rPr>
        <w:t>,</w:t>
      </w:r>
      <w:r w:rsidR="0023749E">
        <w:rPr>
          <w:sz w:val="24"/>
        </w:rPr>
        <w:t>0</w:t>
      </w:r>
      <w:r w:rsidR="00262B9D" w:rsidRPr="001A5F4E">
        <w:rPr>
          <w:sz w:val="24"/>
        </w:rPr>
        <w:t xml:space="preserve"> тыс. рублей.</w:t>
      </w:r>
    </w:p>
    <w:p w:rsidR="00AA5D7C" w:rsidRPr="00AA5D7C" w:rsidRDefault="00AA5D7C" w:rsidP="00AA5D7C">
      <w:pPr>
        <w:rPr>
          <w:lang w:eastAsia="en-US"/>
        </w:rPr>
      </w:pPr>
    </w:p>
    <w:p w:rsidR="00270A5C" w:rsidRPr="001A5F4E" w:rsidRDefault="00270A5C" w:rsidP="00262B9D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AA5D7C" w:rsidRDefault="00AA5D7C" w:rsidP="00AA5D7C">
      <w:pPr>
        <w:rPr>
          <w:lang w:eastAsia="en-US"/>
        </w:rPr>
      </w:pPr>
    </w:p>
    <w:p w:rsidR="008A09C8" w:rsidRDefault="008A09C8" w:rsidP="00AA5D7C">
      <w:pPr>
        <w:rPr>
          <w:lang w:eastAsia="en-US"/>
        </w:rPr>
      </w:pPr>
    </w:p>
    <w:p w:rsidR="008A09C8" w:rsidRDefault="008A09C8" w:rsidP="00AA5D7C">
      <w:pPr>
        <w:rPr>
          <w:lang w:eastAsia="en-US"/>
        </w:rPr>
      </w:pPr>
    </w:p>
    <w:p w:rsidR="008A09C8" w:rsidRDefault="008A09C8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6F54FE" w:rsidRDefault="006F54FE" w:rsidP="00AA5D7C">
      <w:pPr>
        <w:rPr>
          <w:lang w:eastAsia="en-US"/>
        </w:rPr>
      </w:pPr>
    </w:p>
    <w:p w:rsidR="006F54FE" w:rsidRDefault="006F54FE" w:rsidP="00AA5D7C">
      <w:pPr>
        <w:rPr>
          <w:lang w:eastAsia="en-US"/>
        </w:rPr>
      </w:pPr>
    </w:p>
    <w:p w:rsidR="00102E6E" w:rsidRDefault="00102E6E" w:rsidP="00AA5D7C">
      <w:pPr>
        <w:rPr>
          <w:lang w:eastAsia="en-US"/>
        </w:rPr>
      </w:pPr>
    </w:p>
    <w:p w:rsidR="00102E6E" w:rsidRPr="00AA5D7C" w:rsidRDefault="00102E6E" w:rsidP="00AA5D7C">
      <w:pPr>
        <w:rPr>
          <w:lang w:eastAsia="en-US"/>
        </w:rPr>
      </w:pPr>
    </w:p>
    <w:p w:rsidR="00AA5D7C" w:rsidRDefault="00AA5D7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center"/>
        <w:rPr>
          <w:b/>
          <w:sz w:val="24"/>
        </w:rPr>
      </w:pPr>
      <w:r w:rsidRPr="001A5F4E">
        <w:rPr>
          <w:b/>
          <w:sz w:val="24"/>
        </w:rPr>
        <w:lastRenderedPageBreak/>
        <w:t>П. РАСХОДЫ</w:t>
      </w:r>
    </w:p>
    <w:p w:rsidR="00270A5C" w:rsidRPr="001A5F4E" w:rsidRDefault="00270A5C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 xml:space="preserve"> </w:t>
      </w:r>
    </w:p>
    <w:p w:rsidR="00270A5C" w:rsidRPr="001A5F4E" w:rsidRDefault="004F424A" w:rsidP="00270A5C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>
        <w:rPr>
          <w:b/>
          <w:sz w:val="24"/>
        </w:rPr>
        <w:t>1.9</w:t>
      </w:r>
      <w:r w:rsidR="00270A5C" w:rsidRPr="001A5F4E">
        <w:rPr>
          <w:b/>
          <w:sz w:val="24"/>
        </w:rPr>
        <w:t xml:space="preserve"> Общие положения</w:t>
      </w: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</w:p>
    <w:p w:rsidR="00270A5C" w:rsidRPr="001A5F4E" w:rsidRDefault="00270A5C" w:rsidP="006462B8">
      <w:pPr>
        <w:pStyle w:val="a3"/>
        <w:pBdr>
          <w:bottom w:val="none" w:sz="0" w:space="0" w:color="auto"/>
        </w:pBdr>
        <w:tabs>
          <w:tab w:val="left" w:pos="-3119"/>
          <w:tab w:val="center" w:pos="4677"/>
          <w:tab w:val="left" w:pos="7367"/>
        </w:tabs>
        <w:ind w:firstLine="709"/>
        <w:jc w:val="both"/>
        <w:rPr>
          <w:sz w:val="24"/>
        </w:rPr>
      </w:pPr>
      <w:r w:rsidRPr="001A5F4E">
        <w:rPr>
          <w:sz w:val="24"/>
        </w:rPr>
        <w:t>На основании Бюджетного кодекса Российской Федерации расходы бюджета района сформированы в соответствии с Методикой планирования бюджетных ассигнований, утвержденной приказом финансового управления администрации муниципального  района.</w:t>
      </w:r>
    </w:p>
    <w:p w:rsidR="00270A5C" w:rsidRPr="001A5F4E" w:rsidRDefault="00270A5C" w:rsidP="00270A5C">
      <w:pPr>
        <w:ind w:firstLine="709"/>
        <w:jc w:val="both"/>
        <w:rPr>
          <w:szCs w:val="28"/>
        </w:rPr>
      </w:pPr>
      <w:r w:rsidRPr="001A5F4E">
        <w:t xml:space="preserve">Общий объем расходов сформирован </w:t>
      </w:r>
      <w:r w:rsidR="00ED3CB7">
        <w:t>с</w:t>
      </w:r>
      <w:r w:rsidRPr="001A5F4E">
        <w:t xml:space="preserve"> учет</w:t>
      </w:r>
      <w:r w:rsidR="00ED3CB7">
        <w:t>ом</w:t>
      </w:r>
      <w:r w:rsidRPr="001A5F4E">
        <w:t xml:space="preserve"> средств, передаваемых из бюджетов других уровней.</w:t>
      </w:r>
      <w:r w:rsidRPr="001A5F4E">
        <w:rPr>
          <w:sz w:val="28"/>
          <w:szCs w:val="28"/>
        </w:rPr>
        <w:t xml:space="preserve"> </w:t>
      </w:r>
      <w:r w:rsidRPr="001A5F4E">
        <w:rPr>
          <w:szCs w:val="28"/>
        </w:rPr>
        <w:t>Расходная часть бюджета муниципального района выглядит следующим образом:</w:t>
      </w:r>
    </w:p>
    <w:p w:rsidR="00270A5C" w:rsidRPr="001A5F4E" w:rsidRDefault="00270A5C" w:rsidP="00270A5C">
      <w:pPr>
        <w:ind w:firstLine="709"/>
        <w:jc w:val="right"/>
        <w:rPr>
          <w:szCs w:val="28"/>
        </w:rPr>
      </w:pPr>
    </w:p>
    <w:p w:rsidR="00270A5C" w:rsidRPr="001A5F4E" w:rsidRDefault="009D5185" w:rsidP="009D5185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270A5C" w:rsidRPr="001A5F4E">
        <w:rPr>
          <w:szCs w:val="28"/>
        </w:rPr>
        <w:t>тыс. рублей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</w:tblGrid>
      <w:tr w:rsidR="008A09C8" w:rsidRPr="001A5F4E" w:rsidTr="008A09C8">
        <w:tc>
          <w:tcPr>
            <w:tcW w:w="2628" w:type="dxa"/>
          </w:tcPr>
          <w:p w:rsidR="008A09C8" w:rsidRPr="001A5F4E" w:rsidRDefault="008A09C8" w:rsidP="00BB5580">
            <w:pPr>
              <w:jc w:val="center"/>
              <w:rPr>
                <w:b/>
                <w:szCs w:val="28"/>
              </w:rPr>
            </w:pPr>
            <w:r w:rsidRPr="001A5F4E">
              <w:rPr>
                <w:b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8A09C8" w:rsidRPr="001A5F4E" w:rsidRDefault="00B2482C" w:rsidP="006B177C">
            <w:pPr>
              <w:ind w:firstLine="4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</w:t>
            </w:r>
            <w:r w:rsidR="006B177C">
              <w:rPr>
                <w:b/>
                <w:szCs w:val="28"/>
              </w:rPr>
              <w:t>9</w:t>
            </w:r>
            <w:r w:rsidR="008A09C8" w:rsidRPr="001A5F4E">
              <w:rPr>
                <w:b/>
                <w:szCs w:val="28"/>
              </w:rPr>
              <w:t xml:space="preserve"> год</w:t>
            </w:r>
          </w:p>
        </w:tc>
      </w:tr>
      <w:tr w:rsidR="008A09C8" w:rsidRPr="001A5F4E" w:rsidTr="008A09C8">
        <w:trPr>
          <w:trHeight w:val="349"/>
        </w:trPr>
        <w:tc>
          <w:tcPr>
            <w:tcW w:w="2628" w:type="dxa"/>
          </w:tcPr>
          <w:p w:rsidR="008A09C8" w:rsidRPr="001A5F4E" w:rsidRDefault="008A09C8" w:rsidP="00BB5580">
            <w:pPr>
              <w:ind w:firstLine="709"/>
              <w:rPr>
                <w:b/>
                <w:szCs w:val="28"/>
              </w:rPr>
            </w:pPr>
            <w:r w:rsidRPr="001A5F4E">
              <w:rPr>
                <w:b/>
                <w:szCs w:val="28"/>
              </w:rPr>
              <w:t>Расходы</w:t>
            </w:r>
          </w:p>
        </w:tc>
        <w:tc>
          <w:tcPr>
            <w:tcW w:w="1800" w:type="dxa"/>
          </w:tcPr>
          <w:p w:rsidR="008A09C8" w:rsidRPr="001A5F4E" w:rsidRDefault="00D07CAC" w:rsidP="00627B0E">
            <w:pPr>
              <w:jc w:val="center"/>
              <w:rPr>
                <w:szCs w:val="28"/>
              </w:rPr>
            </w:pPr>
            <w:r>
              <w:t>409948,561</w:t>
            </w:r>
          </w:p>
        </w:tc>
      </w:tr>
      <w:tr w:rsidR="008A09C8" w:rsidRPr="001A5F4E" w:rsidTr="008A09C8">
        <w:tc>
          <w:tcPr>
            <w:tcW w:w="2628" w:type="dxa"/>
          </w:tcPr>
          <w:p w:rsidR="008A09C8" w:rsidRPr="001A5F4E" w:rsidRDefault="00D07CAC" w:rsidP="00BB5580">
            <w:pPr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</w:t>
            </w:r>
            <w:r w:rsidR="008A09C8" w:rsidRPr="001A5F4E">
              <w:rPr>
                <w:b/>
                <w:szCs w:val="28"/>
              </w:rPr>
              <w:t xml:space="preserve">фицит </w:t>
            </w:r>
          </w:p>
        </w:tc>
        <w:tc>
          <w:tcPr>
            <w:tcW w:w="1800" w:type="dxa"/>
          </w:tcPr>
          <w:p w:rsidR="008A09C8" w:rsidRPr="001A5F4E" w:rsidRDefault="00D07CAC" w:rsidP="00BB55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671B5">
              <w:rPr>
                <w:szCs w:val="28"/>
              </w:rPr>
              <w:t>00</w:t>
            </w:r>
            <w:r w:rsidR="00535C9C">
              <w:rPr>
                <w:szCs w:val="28"/>
              </w:rPr>
              <w:t>0,0</w:t>
            </w:r>
          </w:p>
        </w:tc>
      </w:tr>
    </w:tbl>
    <w:p w:rsidR="00270A5C" w:rsidRPr="001A5F4E" w:rsidRDefault="00270A5C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sz w:val="24"/>
        </w:rPr>
        <w:t xml:space="preserve"> </w:t>
      </w:r>
    </w:p>
    <w:p w:rsidR="00270A5C" w:rsidRPr="001A5F4E" w:rsidRDefault="00EC423D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r>
        <w:rPr>
          <w:sz w:val="24"/>
        </w:rPr>
        <w:t>В</w:t>
      </w:r>
      <w:r w:rsidR="00270A5C" w:rsidRPr="001A5F4E">
        <w:rPr>
          <w:sz w:val="24"/>
        </w:rPr>
        <w:t xml:space="preserve">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C63217" w:rsidRDefault="00270A5C" w:rsidP="00270A5C">
      <w:pPr>
        <w:pStyle w:val="a3"/>
        <w:tabs>
          <w:tab w:val="left" w:pos="450"/>
          <w:tab w:val="center" w:pos="4677"/>
          <w:tab w:val="left" w:pos="7367"/>
        </w:tabs>
        <w:ind w:left="142" w:firstLine="425"/>
        <w:jc w:val="both"/>
        <w:rPr>
          <w:sz w:val="24"/>
        </w:rPr>
      </w:pPr>
      <w:proofErr w:type="gramStart"/>
      <w:r w:rsidRPr="001A5F4E">
        <w:rPr>
          <w:sz w:val="24"/>
        </w:rPr>
        <w:t>Формирование расходов на очередной финансовый год</w:t>
      </w:r>
      <w:r w:rsidR="00B24A89">
        <w:rPr>
          <w:sz w:val="24"/>
        </w:rPr>
        <w:t xml:space="preserve"> </w:t>
      </w:r>
      <w:r w:rsidRPr="001A5F4E">
        <w:rPr>
          <w:sz w:val="24"/>
        </w:rPr>
        <w:t xml:space="preserve">на содержание органов местного самоуправления проведено в соответствии с  утвержденными нормативами формирования расходов на содержание органов местного самоуправления муниципальных образований </w:t>
      </w:r>
      <w:r w:rsidR="00C63217">
        <w:rPr>
          <w:sz w:val="24"/>
        </w:rPr>
        <w:t>Республики Дагестан</w:t>
      </w:r>
      <w:r w:rsidRPr="001A5F4E">
        <w:rPr>
          <w:sz w:val="24"/>
        </w:rPr>
        <w:t xml:space="preserve"> на </w:t>
      </w:r>
      <w:r w:rsidR="004671B5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год, утвержденных постановлением Правительства </w:t>
      </w:r>
      <w:r w:rsidR="00C63217">
        <w:rPr>
          <w:sz w:val="24"/>
        </w:rPr>
        <w:t>Республики Дагестан</w:t>
      </w:r>
      <w:r w:rsidRPr="001A5F4E">
        <w:rPr>
          <w:sz w:val="24"/>
        </w:rPr>
        <w:t xml:space="preserve"> от </w:t>
      </w:r>
      <w:r w:rsidR="00075754">
        <w:rPr>
          <w:sz w:val="24"/>
        </w:rPr>
        <w:t>14 июля</w:t>
      </w:r>
      <w:r w:rsidRPr="001A5F4E">
        <w:rPr>
          <w:sz w:val="24"/>
        </w:rPr>
        <w:t xml:space="preserve"> 201</w:t>
      </w:r>
      <w:r w:rsidR="00075754">
        <w:rPr>
          <w:sz w:val="24"/>
        </w:rPr>
        <w:t>0</w:t>
      </w:r>
      <w:r w:rsidRPr="001A5F4E">
        <w:rPr>
          <w:sz w:val="24"/>
        </w:rPr>
        <w:t xml:space="preserve"> г. №</w:t>
      </w:r>
      <w:r w:rsidR="00075754">
        <w:rPr>
          <w:sz w:val="24"/>
        </w:rPr>
        <w:t>252</w:t>
      </w:r>
      <w:r w:rsidRPr="001A5F4E">
        <w:rPr>
          <w:sz w:val="24"/>
        </w:rPr>
        <w:t xml:space="preserve"> </w:t>
      </w:r>
      <w:r w:rsidR="00075754">
        <w:rPr>
          <w:sz w:val="24"/>
        </w:rPr>
        <w:t>с последующими изменениями</w:t>
      </w:r>
      <w:r w:rsidRPr="001A5F4E">
        <w:rPr>
          <w:sz w:val="24"/>
        </w:rPr>
        <w:t xml:space="preserve">, 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 в сумме </w:t>
      </w:r>
      <w:r w:rsidR="004671B5">
        <w:rPr>
          <w:sz w:val="24"/>
        </w:rPr>
        <w:t>24</w:t>
      </w:r>
      <w:r w:rsidR="00564E3F">
        <w:rPr>
          <w:sz w:val="24"/>
        </w:rPr>
        <w:t>8</w:t>
      </w:r>
      <w:r w:rsidR="00374DDC">
        <w:rPr>
          <w:sz w:val="24"/>
        </w:rPr>
        <w:t>21,8</w:t>
      </w:r>
      <w:r w:rsidRPr="001A5F4E">
        <w:rPr>
          <w:sz w:val="24"/>
        </w:rPr>
        <w:t xml:space="preserve"> тыс. рублей.</w:t>
      </w:r>
      <w:proofErr w:type="gramEnd"/>
      <w:r w:rsidRPr="001A5F4E">
        <w:rPr>
          <w:sz w:val="24"/>
        </w:rPr>
        <w:t xml:space="preserve"> В рамках указанного норматива в расходы по органам местного самоуправления заложены расходы по фонду оплаты труда муниципальных служащих и технического персонала, расходы по  коммунальным услугам, расходы на оплату налогов и сборов, представительские расходы, а также расходы на материальные затраты. </w:t>
      </w:r>
    </w:p>
    <w:p w:rsidR="00270A5C" w:rsidRPr="001A5F4E" w:rsidRDefault="00270A5C" w:rsidP="00270A5C">
      <w:pPr>
        <w:pStyle w:val="a3"/>
        <w:tabs>
          <w:tab w:val="left" w:pos="709"/>
        </w:tabs>
        <w:ind w:left="142"/>
        <w:jc w:val="both"/>
        <w:rPr>
          <w:sz w:val="24"/>
        </w:rPr>
      </w:pPr>
      <w:r w:rsidRPr="001A5F4E">
        <w:rPr>
          <w:sz w:val="24"/>
        </w:rPr>
        <w:tab/>
      </w:r>
    </w:p>
    <w:p w:rsidR="00A11916" w:rsidRDefault="00A11916" w:rsidP="00270A5C">
      <w:pPr>
        <w:pStyle w:val="a3"/>
        <w:tabs>
          <w:tab w:val="left" w:pos="709"/>
        </w:tabs>
        <w:ind w:left="142"/>
        <w:rPr>
          <w:b/>
          <w:sz w:val="24"/>
        </w:rPr>
      </w:pPr>
    </w:p>
    <w:p w:rsidR="00270A5C" w:rsidRPr="001A5F4E" w:rsidRDefault="00270A5C" w:rsidP="00270A5C">
      <w:pPr>
        <w:pStyle w:val="a3"/>
        <w:tabs>
          <w:tab w:val="left" w:pos="709"/>
        </w:tabs>
        <w:ind w:left="142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0</w:t>
      </w:r>
      <w:r w:rsidRPr="001A5F4E">
        <w:rPr>
          <w:b/>
          <w:sz w:val="24"/>
        </w:rPr>
        <w:t xml:space="preserve"> Органы местного самоуправления</w:t>
      </w:r>
    </w:p>
    <w:p w:rsidR="00270A5C" w:rsidRPr="001A5F4E" w:rsidRDefault="00270A5C" w:rsidP="00270A5C">
      <w:pPr>
        <w:pStyle w:val="a3"/>
        <w:tabs>
          <w:tab w:val="left" w:pos="709"/>
        </w:tabs>
        <w:ind w:left="142"/>
        <w:rPr>
          <w:sz w:val="24"/>
        </w:rPr>
      </w:pPr>
    </w:p>
    <w:p w:rsidR="00270A5C" w:rsidRPr="001A5F4E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В разделе 0100 «Общегосударственные вопросы» </w:t>
      </w:r>
      <w:r w:rsidRPr="001A5F4E">
        <w:rPr>
          <w:sz w:val="24"/>
        </w:rPr>
        <w:t>отражены расходы на функционирование высшего должностного лица органа местного самоуправления (глава района), на функционирование</w:t>
      </w:r>
      <w:r w:rsidRPr="001A5F4E">
        <w:t xml:space="preserve"> </w:t>
      </w:r>
      <w:r w:rsidRPr="001A5F4E">
        <w:rPr>
          <w:sz w:val="24"/>
        </w:rPr>
        <w:t xml:space="preserve">председателя представительного органа муниципального образования (председатель </w:t>
      </w:r>
      <w:r w:rsidR="00B24A89">
        <w:rPr>
          <w:sz w:val="24"/>
        </w:rPr>
        <w:t>Р</w:t>
      </w:r>
      <w:r w:rsidRPr="001A5F4E">
        <w:rPr>
          <w:sz w:val="24"/>
        </w:rPr>
        <w:t xml:space="preserve">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="00B13CDE">
        <w:rPr>
          <w:sz w:val="24"/>
        </w:rPr>
        <w:t xml:space="preserve"> год сформирован в размере </w:t>
      </w:r>
      <w:r w:rsidR="00A009BF">
        <w:rPr>
          <w:sz w:val="24"/>
        </w:rPr>
        <w:t>30</w:t>
      </w:r>
      <w:r w:rsidR="00BB780F">
        <w:rPr>
          <w:sz w:val="24"/>
        </w:rPr>
        <w:t>0</w:t>
      </w:r>
      <w:r w:rsidRPr="001A5F4E">
        <w:rPr>
          <w:sz w:val="24"/>
        </w:rPr>
        <w:t>,</w:t>
      </w:r>
      <w:r w:rsidR="00B13CDE">
        <w:rPr>
          <w:sz w:val="24"/>
        </w:rPr>
        <w:t>0</w:t>
      </w:r>
      <w:r w:rsidRPr="001A5F4E">
        <w:rPr>
          <w:sz w:val="24"/>
        </w:rPr>
        <w:t xml:space="preserve"> тыс. рублей, что составляет –</w:t>
      </w:r>
      <w:r w:rsidR="00BB780F">
        <w:rPr>
          <w:sz w:val="24"/>
        </w:rPr>
        <w:t xml:space="preserve"> </w:t>
      </w:r>
      <w:r w:rsidR="00B24A89">
        <w:rPr>
          <w:sz w:val="24"/>
        </w:rPr>
        <w:t>0,</w:t>
      </w:r>
      <w:r w:rsidR="00A009BF">
        <w:rPr>
          <w:sz w:val="24"/>
        </w:rPr>
        <w:t>1</w:t>
      </w:r>
      <w:r w:rsidRPr="001A5F4E">
        <w:rPr>
          <w:sz w:val="24"/>
        </w:rPr>
        <w:t xml:space="preserve">% от общего объема расходов бюджета муниципального района в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году, и не превышает допустимый предел, установленный Бюджетным кодексом – 3,0%.</w:t>
      </w:r>
    </w:p>
    <w:p w:rsidR="00270A5C" w:rsidRPr="001A5F4E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Таким образом, расходы бюджета района на общегосударственные вопросы составили:</w:t>
      </w:r>
      <w:r w:rsidRPr="001A5F4E">
        <w:rPr>
          <w:b/>
          <w:sz w:val="24"/>
        </w:rPr>
        <w:tab/>
      </w:r>
      <w:r w:rsidRPr="001A5F4E">
        <w:rPr>
          <w:sz w:val="24"/>
        </w:rPr>
        <w:t xml:space="preserve"> </w:t>
      </w:r>
    </w:p>
    <w:p w:rsidR="00270A5C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г. – </w:t>
      </w:r>
      <w:r w:rsidR="00374DDC">
        <w:rPr>
          <w:sz w:val="24"/>
        </w:rPr>
        <w:t>22</w:t>
      </w:r>
      <w:r w:rsidR="00564E3F">
        <w:rPr>
          <w:sz w:val="24"/>
        </w:rPr>
        <w:t>9</w:t>
      </w:r>
      <w:r w:rsidR="00374DDC">
        <w:rPr>
          <w:sz w:val="24"/>
        </w:rPr>
        <w:t>99,8</w:t>
      </w:r>
      <w:r w:rsidR="00A11916">
        <w:rPr>
          <w:sz w:val="24"/>
        </w:rPr>
        <w:t xml:space="preserve"> </w:t>
      </w:r>
      <w:r w:rsidRPr="001A5F4E">
        <w:rPr>
          <w:sz w:val="24"/>
        </w:rPr>
        <w:t>тыс. рублей;</w:t>
      </w:r>
    </w:p>
    <w:p w:rsidR="00627B0E" w:rsidRDefault="00627B0E" w:rsidP="00627B0E">
      <w:pPr>
        <w:rPr>
          <w:lang w:eastAsia="en-US"/>
        </w:rPr>
      </w:pPr>
    </w:p>
    <w:p w:rsidR="00627B0E" w:rsidRDefault="00627B0E" w:rsidP="00627B0E">
      <w:pPr>
        <w:rPr>
          <w:lang w:eastAsia="en-US"/>
        </w:rPr>
      </w:pPr>
    </w:p>
    <w:p w:rsidR="00627B0E" w:rsidRPr="00627B0E" w:rsidRDefault="00627B0E" w:rsidP="00627B0E">
      <w:pPr>
        <w:rPr>
          <w:lang w:eastAsia="en-US"/>
        </w:rPr>
      </w:pPr>
    </w:p>
    <w:p w:rsidR="00B13CDE" w:rsidRPr="00B13CDE" w:rsidRDefault="00B13CDE" w:rsidP="00B13CDE">
      <w:pPr>
        <w:pBdr>
          <w:bottom w:val="single" w:sz="4" w:space="1" w:color="auto"/>
        </w:pBdr>
        <w:rPr>
          <w:lang w:eastAsia="en-US"/>
        </w:rPr>
      </w:pPr>
      <w:r>
        <w:rPr>
          <w:b/>
        </w:rPr>
        <w:lastRenderedPageBreak/>
        <w:t xml:space="preserve">  </w:t>
      </w:r>
      <w:r w:rsidRPr="001A5F4E">
        <w:rPr>
          <w:b/>
        </w:rPr>
        <w:t>2.</w:t>
      </w:r>
      <w:r w:rsidR="004F424A">
        <w:rPr>
          <w:b/>
        </w:rPr>
        <w:t>1</w:t>
      </w:r>
      <w:r w:rsidRPr="001A5F4E">
        <w:rPr>
          <w:b/>
        </w:rPr>
        <w:t xml:space="preserve"> Национальная</w:t>
      </w:r>
      <w:r>
        <w:rPr>
          <w:b/>
        </w:rPr>
        <w:t xml:space="preserve"> оборона</w:t>
      </w:r>
    </w:p>
    <w:p w:rsidR="00270A5C" w:rsidRDefault="00270A5C" w:rsidP="00B13CD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                 </w:t>
      </w:r>
    </w:p>
    <w:p w:rsidR="00A11916" w:rsidRDefault="00B13CDE" w:rsidP="00B13CDE">
      <w:r>
        <w:rPr>
          <w:b/>
        </w:rPr>
        <w:t xml:space="preserve">  </w:t>
      </w:r>
      <w:r w:rsidRPr="001A5F4E">
        <w:rPr>
          <w:b/>
        </w:rPr>
        <w:t>По разделу 0</w:t>
      </w:r>
      <w:r>
        <w:rPr>
          <w:b/>
        </w:rPr>
        <w:t>2</w:t>
      </w:r>
      <w:r w:rsidRPr="001A5F4E">
        <w:rPr>
          <w:b/>
        </w:rPr>
        <w:t>0</w:t>
      </w:r>
      <w:r>
        <w:rPr>
          <w:b/>
        </w:rPr>
        <w:t>3</w:t>
      </w:r>
      <w:r w:rsidRPr="001A5F4E">
        <w:rPr>
          <w:b/>
        </w:rPr>
        <w:t xml:space="preserve"> </w:t>
      </w:r>
      <w:r>
        <w:rPr>
          <w:b/>
        </w:rPr>
        <w:t>«</w:t>
      </w:r>
      <w:r w:rsidRPr="00B13CDE">
        <w:rPr>
          <w:b/>
          <w:lang w:eastAsia="en-US"/>
        </w:rPr>
        <w:t>Мобилизационная  и вневойсковая подготовка</w:t>
      </w:r>
      <w:r>
        <w:rPr>
          <w:b/>
          <w:lang w:eastAsia="en-US"/>
        </w:rPr>
        <w:t xml:space="preserve">» </w:t>
      </w:r>
      <w:r w:rsidRPr="001A5F4E">
        <w:t>предусмотрены расходы на</w:t>
      </w:r>
      <w:r>
        <w:t xml:space="preserve"> субвенцию поселениям для о</w:t>
      </w:r>
      <w:r w:rsidRPr="00B13CDE">
        <w:t>существлени</w:t>
      </w:r>
      <w:r>
        <w:t xml:space="preserve">я </w:t>
      </w:r>
      <w:r w:rsidRPr="00B13CDE">
        <w:t xml:space="preserve"> первичного воинского учета на территориях, где отсутствуют военные комиссариаты</w:t>
      </w:r>
      <w:r w:rsidR="00A11916">
        <w:t xml:space="preserve"> и составили:</w:t>
      </w:r>
    </w:p>
    <w:p w:rsidR="00A11916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г. – </w:t>
      </w:r>
      <w:r w:rsidR="004671B5">
        <w:rPr>
          <w:sz w:val="24"/>
        </w:rPr>
        <w:t>1</w:t>
      </w:r>
      <w:r w:rsidR="00374DDC">
        <w:rPr>
          <w:sz w:val="24"/>
        </w:rPr>
        <w:t>202</w:t>
      </w:r>
      <w:r>
        <w:rPr>
          <w:sz w:val="24"/>
        </w:rPr>
        <w:t xml:space="preserve">,0 </w:t>
      </w:r>
      <w:r w:rsidRPr="001A5F4E">
        <w:rPr>
          <w:sz w:val="24"/>
        </w:rPr>
        <w:t xml:space="preserve">тыс. рублей. </w:t>
      </w:r>
    </w:p>
    <w:p w:rsidR="00270A5C" w:rsidRPr="001A5F4E" w:rsidRDefault="00270A5C" w:rsidP="00812DD2">
      <w:pPr>
        <w:pBdr>
          <w:bottom w:val="single" w:sz="4" w:space="1" w:color="auto"/>
        </w:pBdr>
        <w:rPr>
          <w:b/>
        </w:rPr>
      </w:pPr>
      <w:r w:rsidRPr="001A5F4E">
        <w:rPr>
          <w:b/>
        </w:rPr>
        <w:t>2.</w:t>
      </w:r>
      <w:r w:rsidR="004F424A">
        <w:rPr>
          <w:b/>
        </w:rPr>
        <w:t>2</w:t>
      </w:r>
      <w:r w:rsidRPr="001A5F4E">
        <w:rPr>
          <w:b/>
        </w:rPr>
        <w:t xml:space="preserve"> Национальная безопасность и правоохранительная деятельность</w:t>
      </w:r>
    </w:p>
    <w:p w:rsidR="00270A5C" w:rsidRPr="001A5F4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627B0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b/>
          <w:sz w:val="24"/>
        </w:rPr>
        <w:t xml:space="preserve">По разделу 0300 «Национальная безопасность и правоохранительная деятельность» </w:t>
      </w:r>
      <w:r w:rsidRPr="001A5F4E">
        <w:rPr>
          <w:sz w:val="24"/>
        </w:rPr>
        <w:t xml:space="preserve">предусмотрены расходы на </w:t>
      </w:r>
      <w:r w:rsidR="00812DD2" w:rsidRPr="001A5F4E">
        <w:rPr>
          <w:sz w:val="24"/>
        </w:rPr>
        <w:t>содержание</w:t>
      </w:r>
      <w:r w:rsidR="00B24A89">
        <w:rPr>
          <w:sz w:val="24"/>
        </w:rPr>
        <w:t xml:space="preserve"> ЗАГС – </w:t>
      </w:r>
      <w:r w:rsidR="00374DDC">
        <w:rPr>
          <w:sz w:val="24"/>
        </w:rPr>
        <w:t>0,0</w:t>
      </w:r>
      <w:r w:rsidR="00B24A89">
        <w:rPr>
          <w:sz w:val="24"/>
        </w:rPr>
        <w:t xml:space="preserve"> тыс. руб.,</w:t>
      </w:r>
      <w:r w:rsidR="00812DD2" w:rsidRPr="001A5F4E">
        <w:rPr>
          <w:sz w:val="24"/>
        </w:rPr>
        <w:t xml:space="preserve"> единой  дежурно – диспетчерской службы (ЕДДС)</w:t>
      </w:r>
      <w:r w:rsidR="00A009BF">
        <w:rPr>
          <w:sz w:val="24"/>
        </w:rPr>
        <w:t xml:space="preserve"> – </w:t>
      </w:r>
      <w:r w:rsidR="00374DDC">
        <w:rPr>
          <w:sz w:val="24"/>
        </w:rPr>
        <w:t>2117</w:t>
      </w:r>
      <w:r w:rsidR="00B24A89">
        <w:rPr>
          <w:sz w:val="24"/>
        </w:rPr>
        <w:t>,0 тыс. руб.</w:t>
      </w:r>
    </w:p>
    <w:p w:rsidR="00374DDC" w:rsidRDefault="00627B0E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374DDC" w:rsidRPr="00374DDC">
        <w:rPr>
          <w:sz w:val="24"/>
        </w:rPr>
        <w:t>МП "Профилактика терроризма и экстремизма"</w:t>
      </w:r>
      <w:r>
        <w:rPr>
          <w:sz w:val="24"/>
        </w:rPr>
        <w:t xml:space="preserve"> -</w:t>
      </w:r>
      <w:r w:rsidR="00905A53">
        <w:rPr>
          <w:sz w:val="24"/>
        </w:rPr>
        <w:t>300</w:t>
      </w:r>
      <w:r w:rsidR="00374DDC">
        <w:rPr>
          <w:sz w:val="24"/>
        </w:rPr>
        <w:t>,0</w:t>
      </w:r>
      <w:r>
        <w:rPr>
          <w:sz w:val="24"/>
        </w:rPr>
        <w:t xml:space="preserve"> тыс. рублей; </w:t>
      </w:r>
    </w:p>
    <w:p w:rsidR="00A11916" w:rsidRDefault="00374DDC" w:rsidP="00627B0E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>М</w:t>
      </w:r>
      <w:r w:rsidRPr="00374DDC">
        <w:rPr>
          <w:sz w:val="24"/>
        </w:rPr>
        <w:t>П</w:t>
      </w:r>
      <w:r>
        <w:rPr>
          <w:sz w:val="24"/>
        </w:rPr>
        <w:t xml:space="preserve"> </w:t>
      </w:r>
      <w:r w:rsidRPr="00374DDC">
        <w:rPr>
          <w:sz w:val="24"/>
        </w:rPr>
        <w:t>"Профилактика наркомании"</w:t>
      </w:r>
      <w:r w:rsidR="00A11916">
        <w:rPr>
          <w:sz w:val="24"/>
        </w:rPr>
        <w:t xml:space="preserve"> </w:t>
      </w:r>
      <w:r>
        <w:rPr>
          <w:sz w:val="24"/>
        </w:rPr>
        <w:t xml:space="preserve">50,0 тыс. рублей  </w:t>
      </w:r>
      <w:r w:rsidR="00A11916">
        <w:rPr>
          <w:sz w:val="24"/>
        </w:rPr>
        <w:t xml:space="preserve">и составили: </w:t>
      </w:r>
    </w:p>
    <w:p w:rsidR="00A11916" w:rsidRPr="001A5F4E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г. – </w:t>
      </w:r>
      <w:r w:rsidR="00374DDC">
        <w:rPr>
          <w:sz w:val="24"/>
        </w:rPr>
        <w:t>2467,0</w:t>
      </w:r>
      <w:r>
        <w:rPr>
          <w:sz w:val="24"/>
        </w:rPr>
        <w:t xml:space="preserve"> </w:t>
      </w:r>
      <w:r w:rsidRPr="001A5F4E">
        <w:rPr>
          <w:sz w:val="24"/>
        </w:rPr>
        <w:t>тыс. рублей;</w:t>
      </w:r>
    </w:p>
    <w:p w:rsidR="00A11916" w:rsidRDefault="00A11916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270A5C" w:rsidRPr="001A5F4E" w:rsidRDefault="00812DD2" w:rsidP="00A11916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42" w:firstLine="425"/>
        <w:jc w:val="both"/>
        <w:rPr>
          <w:sz w:val="24"/>
        </w:rPr>
      </w:pPr>
      <w:r w:rsidRPr="001A5F4E">
        <w:rPr>
          <w:sz w:val="24"/>
        </w:rPr>
        <w:t xml:space="preserve"> </w:t>
      </w:r>
    </w:p>
    <w:p w:rsidR="00270A5C" w:rsidRPr="001A5F4E" w:rsidRDefault="00270A5C" w:rsidP="00812DD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3</w:t>
      </w:r>
      <w:r w:rsidRPr="001A5F4E">
        <w:rPr>
          <w:b/>
          <w:sz w:val="24"/>
        </w:rPr>
        <w:t xml:space="preserve"> Национальная экономика</w:t>
      </w:r>
    </w:p>
    <w:p w:rsidR="00270A5C" w:rsidRPr="001A5F4E" w:rsidRDefault="00270A5C" w:rsidP="00812DD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Default="00270A5C" w:rsidP="00FD2948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0400 </w:t>
      </w:r>
      <w:r w:rsidR="0048488E" w:rsidRPr="00FD2948">
        <w:rPr>
          <w:b/>
          <w:sz w:val="24"/>
        </w:rPr>
        <w:t>Дорожное хозяйство (дорожный фонд)</w:t>
      </w:r>
      <w:r w:rsidR="0048488E">
        <w:rPr>
          <w:sz w:val="24"/>
        </w:rPr>
        <w:t xml:space="preserve"> </w:t>
      </w:r>
    </w:p>
    <w:p w:rsidR="00B24A89" w:rsidRDefault="00B24A89" w:rsidP="00B24A89">
      <w:r w:rsidRPr="001A5F4E">
        <w:t xml:space="preserve">На </w:t>
      </w:r>
      <w:r w:rsidR="00B2482C">
        <w:t>20</w:t>
      </w:r>
      <w:r w:rsidR="00374DDC">
        <w:t>20</w:t>
      </w:r>
      <w:r w:rsidRPr="001A5F4E">
        <w:t xml:space="preserve"> г. – </w:t>
      </w:r>
      <w:r w:rsidR="00374DDC">
        <w:t>7397</w:t>
      </w:r>
      <w:r w:rsidR="004671B5">
        <w:t>,0</w:t>
      </w:r>
      <w:r>
        <w:t xml:space="preserve"> </w:t>
      </w:r>
      <w:r w:rsidRPr="001A5F4E">
        <w:t>тыс. рублей;</w:t>
      </w:r>
    </w:p>
    <w:p w:rsidR="00FD2948" w:rsidRPr="00FD2948" w:rsidRDefault="00FD2948" w:rsidP="00FD2948">
      <w:pPr>
        <w:rPr>
          <w:lang w:eastAsia="en-US"/>
        </w:rPr>
      </w:pPr>
    </w:p>
    <w:p w:rsidR="00270A5C" w:rsidRPr="001A5F4E" w:rsidRDefault="00270A5C" w:rsidP="00C20992">
      <w:pPr>
        <w:pBdr>
          <w:bottom w:val="single" w:sz="4" w:space="1" w:color="auto"/>
        </w:pBdr>
        <w:tabs>
          <w:tab w:val="center" w:pos="4677"/>
          <w:tab w:val="left" w:pos="7367"/>
        </w:tabs>
        <w:ind w:left="180" w:firstLine="387"/>
        <w:rPr>
          <w:b/>
        </w:rPr>
      </w:pPr>
      <w:r w:rsidRPr="001A5F4E">
        <w:rPr>
          <w:b/>
        </w:rPr>
        <w:t>2.</w:t>
      </w:r>
      <w:r w:rsidR="004F424A">
        <w:rPr>
          <w:b/>
        </w:rPr>
        <w:t>4</w:t>
      </w:r>
      <w:r w:rsidRPr="001A5F4E">
        <w:rPr>
          <w:b/>
        </w:rPr>
        <w:t xml:space="preserve"> Жилищно-коммунальное хозяйство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center"/>
        <w:rPr>
          <w:b/>
        </w:rPr>
      </w:pPr>
    </w:p>
    <w:p w:rsidR="001375D7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rPr>
          <w:b/>
        </w:rPr>
        <w:t xml:space="preserve">По разделу 0500 </w:t>
      </w:r>
      <w:r w:rsidR="001375D7" w:rsidRPr="001375D7">
        <w:rPr>
          <w:b/>
        </w:rPr>
        <w:t>Жилищно-коммунальное хозяйство</w:t>
      </w:r>
      <w:r w:rsidR="001375D7">
        <w:rPr>
          <w:b/>
        </w:rPr>
        <w:t xml:space="preserve"> </w:t>
      </w:r>
      <w:r w:rsidRPr="001A5F4E">
        <w:t xml:space="preserve">запланированы расходы </w:t>
      </w:r>
      <w:proofErr w:type="gramStart"/>
      <w:r w:rsidRPr="001A5F4E">
        <w:t>на</w:t>
      </w:r>
      <w:proofErr w:type="gramEnd"/>
      <w:r w:rsidR="001375D7">
        <w:t>:</w:t>
      </w:r>
      <w:r w:rsidRPr="001A5F4E">
        <w:t xml:space="preserve"> </w:t>
      </w:r>
    </w:p>
    <w:p w:rsidR="001375D7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  <w:r>
        <w:t xml:space="preserve">- </w:t>
      </w:r>
      <w:r w:rsidR="00021194" w:rsidRPr="00021194">
        <w:t>коммунальное хозяйство</w:t>
      </w:r>
      <w:r w:rsidR="00021194">
        <w:t xml:space="preserve"> по </w:t>
      </w:r>
      <w:r w:rsidR="004671B5">
        <w:t>26</w:t>
      </w:r>
      <w:r w:rsidR="00374DDC">
        <w:t>53</w:t>
      </w:r>
      <w:r w:rsidR="00021194">
        <w:t xml:space="preserve">,0 </w:t>
      </w:r>
      <w:r w:rsidR="00021194" w:rsidRPr="001A5F4E">
        <w:t>тыс. руб.</w:t>
      </w:r>
      <w:r w:rsidR="00270A5C" w:rsidRPr="001A5F4E">
        <w:t xml:space="preserve"> 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Default="001375D7" w:rsidP="00270A5C">
      <w:pPr>
        <w:tabs>
          <w:tab w:val="center" w:pos="4677"/>
          <w:tab w:val="left" w:pos="7367"/>
        </w:tabs>
        <w:ind w:left="180" w:firstLine="387"/>
        <w:jc w:val="both"/>
      </w:pPr>
      <w:r>
        <w:t xml:space="preserve">И составили на </w:t>
      </w:r>
      <w:r w:rsidR="00B2482C">
        <w:t>20</w:t>
      </w:r>
      <w:r w:rsidR="00374DDC">
        <w:t>20</w:t>
      </w:r>
      <w:r>
        <w:t xml:space="preserve"> год –</w:t>
      </w:r>
      <w:r w:rsidR="004671B5">
        <w:t>26</w:t>
      </w:r>
      <w:r w:rsidR="00374DDC">
        <w:t>53</w:t>
      </w:r>
      <w:r>
        <w:t>,0 тыс. рублей</w:t>
      </w:r>
    </w:p>
    <w:p w:rsidR="00380004" w:rsidRDefault="00380004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380004" w:rsidRPr="001A5F4E" w:rsidRDefault="00380004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Pr="001A5F4E" w:rsidRDefault="00270A5C" w:rsidP="00C20992">
      <w:pPr>
        <w:pBdr>
          <w:bottom w:val="single" w:sz="4" w:space="1" w:color="auto"/>
        </w:pBdr>
        <w:tabs>
          <w:tab w:val="center" w:pos="4677"/>
          <w:tab w:val="left" w:pos="7367"/>
        </w:tabs>
        <w:ind w:left="180"/>
        <w:rPr>
          <w:b/>
        </w:rPr>
      </w:pPr>
      <w:r w:rsidRPr="001A5F4E">
        <w:rPr>
          <w:b/>
        </w:rPr>
        <w:t>2.</w:t>
      </w:r>
      <w:r w:rsidR="004F424A">
        <w:rPr>
          <w:b/>
        </w:rPr>
        <w:t>5</w:t>
      </w:r>
      <w:r w:rsidRPr="001A5F4E">
        <w:rPr>
          <w:b/>
        </w:rPr>
        <w:t xml:space="preserve"> Образование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/>
        <w:jc w:val="center"/>
        <w:rPr>
          <w:b/>
        </w:rPr>
      </w:pP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rPr>
          <w:b/>
        </w:rPr>
        <w:t xml:space="preserve">По разделу 0700 «Образование» </w:t>
      </w:r>
      <w:r w:rsidRPr="001A5F4E">
        <w:t xml:space="preserve">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</w:t>
      </w:r>
      <w:r w:rsidR="00021194">
        <w:t>на содержание учебного методического кабинета</w:t>
      </w:r>
      <w:r w:rsidRPr="001A5F4E">
        <w:t xml:space="preserve"> и другие расходы.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proofErr w:type="gramStart"/>
      <w:r w:rsidRPr="001A5F4E">
        <w:t>В целом расходы на обеспечение выполнения функций муниципальных учреждений в сфере образования рассчитаны в соответствии с Методикой</w:t>
      </w:r>
      <w:proofErr w:type="gramEnd"/>
      <w:r w:rsidRPr="001A5F4E">
        <w:t xml:space="preserve"> планирования бюджетных ассигнований в муниципальном районе.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Всего расходы на дошкольное образование, включающие </w:t>
      </w:r>
      <w:r w:rsidR="00B86BB1">
        <w:t>на</w:t>
      </w:r>
      <w:r w:rsidRPr="001A5F4E">
        <w:t xml:space="preserve"> </w:t>
      </w:r>
      <w:r w:rsidR="00B2482C">
        <w:t>20</w:t>
      </w:r>
      <w:r w:rsidR="00374DDC">
        <w:t>20</w:t>
      </w:r>
      <w:r w:rsidRPr="001A5F4E">
        <w:t xml:space="preserve"> год расходы на материальные затраты </w:t>
      </w:r>
      <w:r w:rsidR="0048488E">
        <w:t>и расходы</w:t>
      </w:r>
      <w:r w:rsidRPr="001A5F4E">
        <w:t xml:space="preserve"> связанные с учебным процессом, составили:</w:t>
      </w:r>
    </w:p>
    <w:p w:rsidR="00270A5C" w:rsidRPr="001A5F4E" w:rsidRDefault="00B2482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374DDC">
        <w:t>20</w:t>
      </w:r>
      <w:r w:rsidR="00270A5C" w:rsidRPr="001A5F4E">
        <w:t xml:space="preserve"> год –</w:t>
      </w:r>
      <w:r w:rsidR="00374DDC">
        <w:t>91</w:t>
      </w:r>
      <w:r w:rsidR="00564E3F">
        <w:t>1</w:t>
      </w:r>
      <w:r w:rsidR="00374DDC">
        <w:t>49</w:t>
      </w:r>
      <w:r w:rsidR="004671B5">
        <w:t>,0</w:t>
      </w:r>
      <w:r w:rsidR="0048488E" w:rsidRPr="0048488E">
        <w:t xml:space="preserve"> </w:t>
      </w:r>
      <w:r w:rsidR="00270A5C" w:rsidRPr="001A5F4E">
        <w:t>тыс. руб.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Расходы на коммунальные услуги заложены с учетом индексов-дефляторов, материальные расходы не индексированы. 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>По общему образованию, в части школ, муниципальный район несет также расходы на материальные затраты, не связанные с учебным процессом. Расходы на коммунальные услуги заложены с учетом индексов-дефляторов, прочие материальные расходы не индексированы. Всего расходы на общее образование составили:</w:t>
      </w:r>
    </w:p>
    <w:p w:rsidR="00270A5C" w:rsidRDefault="00B2482C" w:rsidP="00270A5C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374DDC">
        <w:t>20</w:t>
      </w:r>
      <w:r w:rsidR="00270A5C" w:rsidRPr="001A5F4E">
        <w:t xml:space="preserve"> год – </w:t>
      </w:r>
      <w:r w:rsidR="00374DDC">
        <w:t>17</w:t>
      </w:r>
      <w:r w:rsidR="00564E3F">
        <w:t>03</w:t>
      </w:r>
      <w:r w:rsidR="00374DDC">
        <w:t>20</w:t>
      </w:r>
      <w:r w:rsidR="004671B5">
        <w:t>,0</w:t>
      </w:r>
      <w:r w:rsidR="0048488E" w:rsidRPr="0048488E">
        <w:t xml:space="preserve"> </w:t>
      </w:r>
      <w:r w:rsidR="00270A5C" w:rsidRPr="001A5F4E">
        <w:t>тыс. руб.</w:t>
      </w:r>
    </w:p>
    <w:p w:rsidR="00277F44" w:rsidRPr="001A5F4E" w:rsidRDefault="00277F44" w:rsidP="00277F44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lastRenderedPageBreak/>
        <w:t xml:space="preserve">По </w:t>
      </w:r>
      <w:r>
        <w:t>дополнительному</w:t>
      </w:r>
      <w:r w:rsidRPr="001A5F4E">
        <w:t xml:space="preserve"> образованию, </w:t>
      </w:r>
      <w:r>
        <w:t>р</w:t>
      </w:r>
      <w:r w:rsidRPr="001A5F4E">
        <w:t xml:space="preserve">асходы на коммунальные услуги заложены с учетом индексов-дефляторов, прочие материальные расходы не индексированы. Всего расходы на </w:t>
      </w:r>
      <w:r>
        <w:t>дополнительное</w:t>
      </w:r>
      <w:r w:rsidRPr="001A5F4E">
        <w:t xml:space="preserve"> образование составили:</w:t>
      </w:r>
    </w:p>
    <w:p w:rsidR="00277F44" w:rsidRPr="001A5F4E" w:rsidRDefault="00277F44" w:rsidP="00277F44">
      <w:pPr>
        <w:tabs>
          <w:tab w:val="center" w:pos="4677"/>
          <w:tab w:val="left" w:pos="7367"/>
        </w:tabs>
        <w:ind w:left="180" w:firstLine="387"/>
        <w:jc w:val="both"/>
      </w:pPr>
      <w:r>
        <w:t>20</w:t>
      </w:r>
      <w:r w:rsidR="00374DDC">
        <w:t>20</w:t>
      </w:r>
      <w:r w:rsidRPr="001A5F4E">
        <w:t xml:space="preserve"> год – </w:t>
      </w:r>
      <w:r w:rsidR="00374DDC">
        <w:t>24231,0</w:t>
      </w:r>
      <w:r w:rsidRPr="0048488E">
        <w:t xml:space="preserve"> </w:t>
      </w:r>
      <w:r w:rsidRPr="001A5F4E">
        <w:t>тыс. руб.</w:t>
      </w:r>
    </w:p>
    <w:p w:rsidR="00270A5C" w:rsidRDefault="00270A5C" w:rsidP="00075754">
      <w:pPr>
        <w:jc w:val="both"/>
      </w:pPr>
      <w:r w:rsidRPr="001A5F4E">
        <w:t xml:space="preserve">Расходы на содержание аппарата районного управления образования составили </w:t>
      </w:r>
      <w:r w:rsidR="0054428C">
        <w:t>1</w:t>
      </w:r>
      <w:r w:rsidR="004671B5">
        <w:t>2</w:t>
      </w:r>
      <w:r w:rsidR="00374DDC">
        <w:t>88</w:t>
      </w:r>
      <w:r w:rsidR="0048488E" w:rsidRPr="0048488E">
        <w:t xml:space="preserve">,0 </w:t>
      </w:r>
      <w:r w:rsidRPr="001A5F4E">
        <w:t xml:space="preserve">тыс. рублей на </w:t>
      </w:r>
      <w:r w:rsidR="00B2482C">
        <w:t>20</w:t>
      </w:r>
      <w:r w:rsidR="00374DDC">
        <w:t>20</w:t>
      </w:r>
      <w:r w:rsidRPr="001A5F4E">
        <w:t xml:space="preserve"> год; на  содержание </w:t>
      </w:r>
      <w:r w:rsidR="00974ACB">
        <w:t xml:space="preserve">методкабинета </w:t>
      </w:r>
      <w:r w:rsidR="00001C89">
        <w:t>–</w:t>
      </w:r>
      <w:r w:rsidRPr="001A5F4E">
        <w:t xml:space="preserve"> </w:t>
      </w:r>
      <w:r w:rsidR="00374DDC">
        <w:rPr>
          <w:rFonts w:ascii="Arial" w:hAnsi="Arial" w:cs="Arial"/>
          <w:sz w:val="20"/>
          <w:szCs w:val="20"/>
        </w:rPr>
        <w:t>4032,0</w:t>
      </w:r>
      <w:r w:rsidR="0048488E" w:rsidRPr="0048488E">
        <w:rPr>
          <w:rFonts w:ascii="Arial" w:hAnsi="Arial" w:cs="Arial"/>
          <w:sz w:val="20"/>
          <w:szCs w:val="20"/>
        </w:rPr>
        <w:t xml:space="preserve"> </w:t>
      </w:r>
      <w:r w:rsidRPr="001A5F4E">
        <w:t xml:space="preserve">тыс. руб. </w:t>
      </w:r>
    </w:p>
    <w:p w:rsidR="00374DDC" w:rsidRPr="00075754" w:rsidRDefault="00374DDC" w:rsidP="00075754">
      <w:pPr>
        <w:jc w:val="both"/>
        <w:rPr>
          <w:rFonts w:ascii="Arial" w:hAnsi="Arial" w:cs="Arial"/>
          <w:sz w:val="20"/>
          <w:szCs w:val="20"/>
        </w:rPr>
      </w:pPr>
      <w:r>
        <w:t xml:space="preserve">       На 2020 год МП «Одаренные дети» - 300,0 тыс. рублей;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  <w:r w:rsidRPr="001A5F4E">
        <w:t xml:space="preserve">Также данным разделом предусмотрены расходы на оздоровление детей в </w:t>
      </w:r>
      <w:r w:rsidR="00B2482C">
        <w:t>20</w:t>
      </w:r>
      <w:r w:rsidR="00374DDC">
        <w:t>20</w:t>
      </w:r>
      <w:r w:rsidRPr="001A5F4E">
        <w:t xml:space="preserve"> году в сумме  </w:t>
      </w:r>
      <w:r w:rsidR="002E2865">
        <w:t>4</w:t>
      </w:r>
      <w:r w:rsidR="00B86BB1">
        <w:t>0</w:t>
      </w:r>
      <w:r w:rsidR="0054428C">
        <w:t>0</w:t>
      </w:r>
      <w:r w:rsidR="00075754">
        <w:t>,0</w:t>
      </w:r>
      <w:r w:rsidRPr="001A5F4E">
        <w:t xml:space="preserve"> тыс. руб.</w:t>
      </w:r>
    </w:p>
    <w:p w:rsidR="00270A5C" w:rsidRPr="001A5F4E" w:rsidRDefault="00270A5C" w:rsidP="00270A5C">
      <w:pPr>
        <w:tabs>
          <w:tab w:val="center" w:pos="4677"/>
          <w:tab w:val="left" w:pos="7367"/>
        </w:tabs>
        <w:ind w:left="180" w:firstLine="387"/>
        <w:jc w:val="both"/>
      </w:pPr>
    </w:p>
    <w:p w:rsidR="00270A5C" w:rsidRPr="001A5F4E" w:rsidRDefault="00270A5C" w:rsidP="00C2099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6</w:t>
      </w:r>
      <w:r w:rsidRPr="001A5F4E">
        <w:rPr>
          <w:b/>
          <w:sz w:val="24"/>
        </w:rPr>
        <w:t xml:space="preserve"> Культура и кинематография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left" w:pos="567"/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0800 «Культура и кинематография» </w:t>
      </w:r>
      <w:r w:rsidRPr="001A5F4E">
        <w:rPr>
          <w:sz w:val="24"/>
        </w:rPr>
        <w:t>в объем расходных обязатель</w:t>
      </w:r>
      <w:proofErr w:type="gramStart"/>
      <w:r w:rsidRPr="001A5F4E">
        <w:rPr>
          <w:sz w:val="24"/>
        </w:rPr>
        <w:t>ств вкл</w:t>
      </w:r>
      <w:proofErr w:type="gramEnd"/>
      <w:r w:rsidRPr="001A5F4E">
        <w:rPr>
          <w:sz w:val="24"/>
        </w:rPr>
        <w:t xml:space="preserve">ючены расходы на обеспечение потребности населения в области предоставления услуг по организации досуга и услугами </w:t>
      </w:r>
      <w:r w:rsidR="00C20992" w:rsidRPr="00C20992">
        <w:rPr>
          <w:sz w:val="24"/>
        </w:rPr>
        <w:t>концертны</w:t>
      </w:r>
      <w:r w:rsidR="00C20992">
        <w:rPr>
          <w:sz w:val="24"/>
        </w:rPr>
        <w:t>х</w:t>
      </w:r>
      <w:r w:rsidR="00C20992" w:rsidRPr="00C20992">
        <w:rPr>
          <w:sz w:val="24"/>
        </w:rPr>
        <w:t xml:space="preserve"> и други</w:t>
      </w:r>
      <w:r w:rsidR="00C20992">
        <w:rPr>
          <w:sz w:val="24"/>
        </w:rPr>
        <w:t>х</w:t>
      </w:r>
      <w:r w:rsidR="00C20992" w:rsidRPr="00C20992">
        <w:rPr>
          <w:sz w:val="24"/>
        </w:rPr>
        <w:t xml:space="preserve"> организаци</w:t>
      </w:r>
      <w:r w:rsidR="00C20992">
        <w:rPr>
          <w:sz w:val="24"/>
        </w:rPr>
        <w:t>й</w:t>
      </w:r>
      <w:r w:rsidR="00C20992" w:rsidRPr="00C20992">
        <w:rPr>
          <w:sz w:val="24"/>
        </w:rPr>
        <w:t xml:space="preserve"> исполнительских искусств</w:t>
      </w:r>
      <w:r w:rsidRPr="001A5F4E">
        <w:rPr>
          <w:sz w:val="24"/>
        </w:rPr>
        <w:t>, расходов на содержание аппарата Управления культуры  и прочие расходы.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rPr>
          <w:sz w:val="24"/>
        </w:rPr>
      </w:pPr>
      <w:r w:rsidRPr="001A5F4E">
        <w:rPr>
          <w:sz w:val="24"/>
        </w:rPr>
        <w:t xml:space="preserve">В проекте бюджета  района 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 расходы по культуре составили</w:t>
      </w:r>
    </w:p>
    <w:p w:rsidR="00270A5C" w:rsidRPr="001A5F4E" w:rsidRDefault="00374DD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jc w:val="both"/>
        <w:rPr>
          <w:sz w:val="24"/>
        </w:rPr>
      </w:pPr>
      <w:r>
        <w:rPr>
          <w:sz w:val="24"/>
        </w:rPr>
        <w:t>1</w:t>
      </w:r>
      <w:r w:rsidR="00564E3F">
        <w:rPr>
          <w:sz w:val="24"/>
        </w:rPr>
        <w:t>90</w:t>
      </w:r>
      <w:r>
        <w:rPr>
          <w:sz w:val="24"/>
        </w:rPr>
        <w:t xml:space="preserve">19,0 </w:t>
      </w:r>
      <w:r w:rsidR="00270A5C" w:rsidRPr="001A5F4E">
        <w:rPr>
          <w:sz w:val="24"/>
        </w:rPr>
        <w:t>тыс. рублей.</w:t>
      </w:r>
    </w:p>
    <w:p w:rsidR="00270A5C" w:rsidRPr="001A5F4E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В составе прочих расходов запланированы расходы на содержание аппарата органа местного самоуправления в сумм</w:t>
      </w:r>
      <w:r w:rsidR="006B29E3">
        <w:rPr>
          <w:sz w:val="24"/>
        </w:rPr>
        <w:t>е</w:t>
      </w:r>
      <w:r w:rsidRPr="001A5F4E">
        <w:rPr>
          <w:sz w:val="24"/>
        </w:rPr>
        <w:t xml:space="preserve"> </w:t>
      </w:r>
      <w:r w:rsidR="00277F44">
        <w:rPr>
          <w:sz w:val="24"/>
        </w:rPr>
        <w:t>5</w:t>
      </w:r>
      <w:r w:rsidR="004671B5">
        <w:rPr>
          <w:sz w:val="24"/>
        </w:rPr>
        <w:t>3</w:t>
      </w:r>
      <w:r w:rsidR="00374DDC">
        <w:rPr>
          <w:sz w:val="24"/>
        </w:rPr>
        <w:t>4</w:t>
      </w:r>
      <w:r w:rsidR="00C20992" w:rsidRPr="00C20992">
        <w:rPr>
          <w:sz w:val="24"/>
        </w:rPr>
        <w:t>,0</w:t>
      </w:r>
      <w:r w:rsidR="00E44BF9">
        <w:rPr>
          <w:sz w:val="24"/>
        </w:rPr>
        <w:t xml:space="preserve"> </w:t>
      </w:r>
      <w:r w:rsidRPr="001A5F4E">
        <w:rPr>
          <w:sz w:val="24"/>
        </w:rPr>
        <w:t xml:space="preserve">тыс. рублей 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год.</w:t>
      </w:r>
    </w:p>
    <w:p w:rsidR="00270A5C" w:rsidRDefault="00270A5C" w:rsidP="00C2099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380004" w:rsidRPr="00380004" w:rsidRDefault="00380004" w:rsidP="00380004">
      <w:pPr>
        <w:rPr>
          <w:lang w:eastAsia="en-US"/>
        </w:rPr>
      </w:pPr>
    </w:p>
    <w:p w:rsidR="00270A5C" w:rsidRPr="001A5F4E" w:rsidRDefault="00270A5C" w:rsidP="00613837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7</w:t>
      </w:r>
      <w:r w:rsidRPr="001A5F4E">
        <w:rPr>
          <w:b/>
          <w:sz w:val="24"/>
        </w:rPr>
        <w:t xml:space="preserve"> Социальная  политика   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23AC7" w:rsidRDefault="00223AC7" w:rsidP="00223AC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after="0"/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 xml:space="preserve">По разделу 1000 «Социальная политика» </w:t>
      </w:r>
      <w:r w:rsidRPr="001A5F4E">
        <w:rPr>
          <w:sz w:val="24"/>
        </w:rPr>
        <w:t xml:space="preserve">в бюджете района на </w:t>
      </w:r>
      <w:r w:rsidR="00B2482C">
        <w:rPr>
          <w:sz w:val="24"/>
        </w:rPr>
        <w:t>20</w:t>
      </w:r>
      <w:r w:rsidR="00374DDC">
        <w:rPr>
          <w:sz w:val="24"/>
        </w:rPr>
        <w:t>20</w:t>
      </w:r>
      <w:r w:rsidRPr="001A5F4E">
        <w:rPr>
          <w:sz w:val="24"/>
        </w:rPr>
        <w:t xml:space="preserve"> год </w:t>
      </w:r>
      <w:r w:rsidR="00627B0E">
        <w:rPr>
          <w:sz w:val="24"/>
        </w:rPr>
        <w:t xml:space="preserve"> </w:t>
      </w:r>
      <w:r w:rsidRPr="001A5F4E">
        <w:rPr>
          <w:sz w:val="24"/>
        </w:rPr>
        <w:t>предусмотрены  расходы за счет местного бюджета</w:t>
      </w:r>
      <w:r w:rsidR="00627B0E">
        <w:rPr>
          <w:sz w:val="24"/>
        </w:rPr>
        <w:t xml:space="preserve"> на выплату доплаты пенсий муниципальным служащим – </w:t>
      </w:r>
      <w:r w:rsidR="004671B5">
        <w:rPr>
          <w:sz w:val="24"/>
        </w:rPr>
        <w:t>100</w:t>
      </w:r>
      <w:r w:rsidR="00627B0E">
        <w:rPr>
          <w:sz w:val="24"/>
        </w:rPr>
        <w:t>0 тыс. рублей</w:t>
      </w:r>
      <w:r>
        <w:rPr>
          <w:sz w:val="24"/>
        </w:rPr>
        <w:t>;</w:t>
      </w:r>
      <w:r w:rsidRPr="001A5F4E">
        <w:rPr>
          <w:sz w:val="24"/>
        </w:rPr>
        <w:t xml:space="preserve"> 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 w:rsidRPr="00B25D9D"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</w:t>
      </w:r>
      <w:r>
        <w:rPr>
          <w:rFonts w:asciiTheme="majorHAnsi" w:eastAsiaTheme="majorEastAsia" w:hAnsiTheme="majorHAnsi" w:cstheme="majorBidi"/>
          <w:b/>
          <w:spacing w:val="5"/>
          <w:szCs w:val="52"/>
          <w:lang w:eastAsia="en-US"/>
        </w:rPr>
        <w:t xml:space="preserve"> </w:t>
      </w:r>
      <w:r w:rsidRPr="00B25D9D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на</w:t>
      </w:r>
      <w:r>
        <w:rPr>
          <w:rFonts w:asciiTheme="majorHAnsi" w:eastAsiaTheme="majorEastAsia" w:hAnsiTheme="majorHAnsi" w:cstheme="majorBidi"/>
          <w:b/>
          <w:spacing w:val="5"/>
          <w:szCs w:val="52"/>
          <w:lang w:eastAsia="en-US"/>
        </w:rPr>
        <w:t xml:space="preserve"> 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о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беспечение жилыми помещениями детей-сирот, детей, оставшихся без попечения родителей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предусмотрено на </w:t>
      </w:r>
      <w:r w:rsidR="004671B5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</w:t>
      </w:r>
      <w:r w:rsidRPr="00537C1B"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– 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1005,4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proofErr w:type="gramStart"/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.;</w:t>
      </w:r>
      <w:proofErr w:type="gramEnd"/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на компенсацию части родительской платы за содержание ребенка в муниципальных образовательных учреждениях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1824,8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;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на 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выплаты приемной семье на содержание подопечных детей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374DD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12041</w:t>
      </w:r>
      <w:r w:rsidR="006B29E3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,0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</w:t>
      </w:r>
      <w:r w:rsidRPr="001A5F4E">
        <w:t>тыс. рублей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;</w:t>
      </w:r>
    </w:p>
    <w:p w:rsidR="00223AC7" w:rsidRDefault="00223AC7" w:rsidP="00223AC7">
      <w:pPr>
        <w:rPr>
          <w:rFonts w:asciiTheme="majorHAnsi" w:eastAsiaTheme="majorEastAsia" w:hAnsiTheme="majorHAnsi" w:cstheme="majorBidi"/>
          <w:spacing w:val="5"/>
          <w:szCs w:val="52"/>
          <w:lang w:eastAsia="en-US"/>
        </w:rPr>
      </w:pP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    - на у</w:t>
      </w:r>
      <w:r w:rsidRPr="00223AC7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стройство детей в семью опекуна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на </w:t>
      </w:r>
      <w:r w:rsidR="00B2482C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 w:rsidR="006F7854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20</w:t>
      </w:r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 xml:space="preserve"> год – </w:t>
      </w:r>
      <w:r w:rsidR="006F7854">
        <w:rPr>
          <w:rFonts w:asciiTheme="majorHAnsi" w:eastAsiaTheme="majorEastAsia" w:hAnsiTheme="majorHAnsi" w:cstheme="majorBidi"/>
          <w:spacing w:val="5"/>
          <w:szCs w:val="52"/>
          <w:lang w:eastAsia="en-US"/>
        </w:rPr>
        <w:t>1619,5</w:t>
      </w:r>
      <w:r w:rsidRPr="001A5F4E">
        <w:t>тыс. рублей</w:t>
      </w:r>
      <w:proofErr w:type="gramStart"/>
      <w:r>
        <w:rPr>
          <w:rFonts w:asciiTheme="majorHAnsi" w:eastAsiaTheme="majorEastAsia" w:hAnsiTheme="majorHAnsi" w:cstheme="majorBidi"/>
          <w:spacing w:val="5"/>
          <w:szCs w:val="52"/>
          <w:lang w:eastAsia="en-US"/>
        </w:rPr>
        <w:t>.;</w:t>
      </w:r>
      <w:proofErr w:type="gramEnd"/>
    </w:p>
    <w:p w:rsidR="00223AC7" w:rsidRPr="001A5F4E" w:rsidRDefault="00223AC7" w:rsidP="00223AC7">
      <w:r>
        <w:t xml:space="preserve">     </w:t>
      </w:r>
      <w:r w:rsidRPr="001A5F4E">
        <w:t>Всего расходов по данному разделу запланировано:</w:t>
      </w:r>
    </w:p>
    <w:p w:rsidR="00B25D9D" w:rsidRDefault="00223AC7" w:rsidP="00223AC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after="0"/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564E3F">
        <w:rPr>
          <w:sz w:val="24"/>
        </w:rPr>
        <w:t>20</w:t>
      </w:r>
      <w:bookmarkStart w:id="0" w:name="_GoBack"/>
      <w:bookmarkEnd w:id="0"/>
      <w:r w:rsidRPr="001A5F4E">
        <w:rPr>
          <w:sz w:val="24"/>
        </w:rPr>
        <w:t xml:space="preserve"> год – </w:t>
      </w:r>
      <w:r w:rsidR="006F7854">
        <w:rPr>
          <w:sz w:val="24"/>
        </w:rPr>
        <w:t>17490,7</w:t>
      </w:r>
      <w:r>
        <w:rPr>
          <w:sz w:val="24"/>
        </w:rPr>
        <w:t xml:space="preserve"> </w:t>
      </w:r>
      <w:r w:rsidRPr="001A5F4E">
        <w:rPr>
          <w:sz w:val="24"/>
        </w:rPr>
        <w:t>тыс. руб.;</w:t>
      </w:r>
      <w:r w:rsidR="00270A5C" w:rsidRPr="001A5F4E">
        <w:rPr>
          <w:sz w:val="24"/>
        </w:rPr>
        <w:t xml:space="preserve">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270A5C" w:rsidRPr="001A5F4E" w:rsidRDefault="00270A5C" w:rsidP="00613837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8</w:t>
      </w:r>
      <w:r w:rsidRPr="001A5F4E">
        <w:rPr>
          <w:b/>
          <w:sz w:val="24"/>
        </w:rPr>
        <w:t xml:space="preserve"> Физическая культура и спорт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  <w:szCs w:val="28"/>
        </w:rPr>
      </w:pPr>
      <w:r w:rsidRPr="001A5F4E">
        <w:rPr>
          <w:b/>
          <w:sz w:val="24"/>
        </w:rPr>
        <w:t xml:space="preserve">По разделу 1100 «Физическая культура и спорт» </w:t>
      </w:r>
      <w:r w:rsidRPr="001A5F4E">
        <w:rPr>
          <w:sz w:val="24"/>
        </w:rPr>
        <w:t>предусмотрены расходы на пр</w:t>
      </w:r>
      <w:r w:rsidR="00907700">
        <w:rPr>
          <w:sz w:val="24"/>
        </w:rPr>
        <w:t>овед</w:t>
      </w:r>
      <w:r w:rsidRPr="001A5F4E">
        <w:rPr>
          <w:sz w:val="24"/>
        </w:rPr>
        <w:t xml:space="preserve">ение </w:t>
      </w:r>
      <w:r w:rsidR="00907700">
        <w:rPr>
          <w:sz w:val="24"/>
        </w:rPr>
        <w:t>м</w:t>
      </w:r>
      <w:r w:rsidR="00907700" w:rsidRPr="00907700">
        <w:rPr>
          <w:sz w:val="24"/>
        </w:rPr>
        <w:t xml:space="preserve">ероприятия в области здравоохранения, спорта и физической культуры, туризма </w:t>
      </w:r>
      <w:r w:rsidRPr="001A5F4E">
        <w:rPr>
          <w:sz w:val="24"/>
        </w:rPr>
        <w:t xml:space="preserve"> в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Pr="001A5F4E">
        <w:rPr>
          <w:sz w:val="24"/>
        </w:rPr>
        <w:t xml:space="preserve"> году – </w:t>
      </w:r>
      <w:r w:rsidR="005612A8">
        <w:rPr>
          <w:sz w:val="24"/>
        </w:rPr>
        <w:t>7</w:t>
      </w:r>
      <w:r w:rsidR="00907700">
        <w:rPr>
          <w:sz w:val="24"/>
        </w:rPr>
        <w:t>00</w:t>
      </w:r>
      <w:r w:rsidRPr="001A5F4E">
        <w:rPr>
          <w:sz w:val="24"/>
        </w:rPr>
        <w:t>,</w:t>
      </w:r>
      <w:r w:rsidR="00907700">
        <w:rPr>
          <w:sz w:val="24"/>
        </w:rPr>
        <w:t>0</w:t>
      </w:r>
      <w:r w:rsidRPr="001A5F4E">
        <w:rPr>
          <w:sz w:val="24"/>
        </w:rPr>
        <w:t xml:space="preserve"> тыс. рублей.</w:t>
      </w:r>
      <w:r w:rsidRPr="001A5F4E">
        <w:rPr>
          <w:sz w:val="24"/>
          <w:szCs w:val="28"/>
        </w:rPr>
        <w:t xml:space="preserve"> </w:t>
      </w:r>
    </w:p>
    <w:p w:rsidR="00270A5C" w:rsidRPr="001A5F4E" w:rsidRDefault="00270A5C" w:rsidP="00907700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</w:p>
    <w:p w:rsidR="00270A5C" w:rsidRPr="001A5F4E" w:rsidRDefault="00270A5C" w:rsidP="00907700">
      <w:pPr>
        <w:pStyle w:val="a3"/>
        <w:tabs>
          <w:tab w:val="center" w:pos="4677"/>
          <w:tab w:val="left" w:pos="7367"/>
        </w:tabs>
        <w:rPr>
          <w:b/>
          <w:sz w:val="24"/>
        </w:rPr>
      </w:pPr>
      <w:r w:rsidRPr="001A5F4E">
        <w:rPr>
          <w:b/>
          <w:sz w:val="24"/>
        </w:rPr>
        <w:t>2.</w:t>
      </w:r>
      <w:r w:rsidR="004F424A">
        <w:rPr>
          <w:b/>
          <w:sz w:val="24"/>
        </w:rPr>
        <w:t>9</w:t>
      </w:r>
      <w:r w:rsidRPr="001A5F4E">
        <w:rPr>
          <w:b/>
          <w:sz w:val="24"/>
        </w:rPr>
        <w:t xml:space="preserve"> Средства массовой информации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rPr>
          <w:b/>
          <w:sz w:val="24"/>
        </w:rPr>
      </w:pP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b/>
          <w:sz w:val="24"/>
        </w:rPr>
        <w:t>По разделу 1200 «Средства массовой информации»</w:t>
      </w:r>
      <w:r w:rsidRPr="001A5F4E">
        <w:rPr>
          <w:sz w:val="24"/>
        </w:rPr>
        <w:t xml:space="preserve"> предусмотрены расходы для предоставления субсидии </w:t>
      </w:r>
      <w:r w:rsidR="00613837">
        <w:rPr>
          <w:sz w:val="24"/>
        </w:rPr>
        <w:t>Б</w:t>
      </w:r>
      <w:r w:rsidRPr="001A5F4E">
        <w:rPr>
          <w:sz w:val="24"/>
        </w:rPr>
        <w:t>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lastRenderedPageBreak/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Всего расходов по данному разделу запланировано:</w:t>
      </w:r>
    </w:p>
    <w:p w:rsidR="00270A5C" w:rsidRPr="00613837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На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Pr="001A5F4E">
        <w:rPr>
          <w:sz w:val="24"/>
        </w:rPr>
        <w:t xml:space="preserve"> год – </w:t>
      </w:r>
      <w:r w:rsidR="004671B5">
        <w:rPr>
          <w:sz w:val="24"/>
        </w:rPr>
        <w:t>2</w:t>
      </w:r>
      <w:r w:rsidR="006F7854">
        <w:rPr>
          <w:sz w:val="24"/>
        </w:rPr>
        <w:t>625</w:t>
      </w:r>
      <w:r w:rsidR="00613837" w:rsidRPr="00613837">
        <w:rPr>
          <w:sz w:val="24"/>
        </w:rPr>
        <w:t>,0</w:t>
      </w:r>
      <w:r w:rsidRPr="00613837">
        <w:rPr>
          <w:sz w:val="24"/>
        </w:rPr>
        <w:t xml:space="preserve"> тыс.  руб</w:t>
      </w:r>
      <w:r w:rsidRPr="001A5F4E">
        <w:rPr>
          <w:sz w:val="24"/>
        </w:rPr>
        <w:t>.;</w:t>
      </w:r>
    </w:p>
    <w:p w:rsidR="00270A5C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rPr>
          <w:b/>
          <w:sz w:val="24"/>
        </w:rPr>
      </w:pPr>
    </w:p>
    <w:p w:rsidR="00EF3FA2" w:rsidRDefault="00EF3FA2" w:rsidP="00EF3FA2">
      <w:pPr>
        <w:rPr>
          <w:lang w:eastAsia="en-US"/>
        </w:rPr>
      </w:pPr>
    </w:p>
    <w:p w:rsidR="00EF3FA2" w:rsidRDefault="00EF3FA2" w:rsidP="00EF3FA2">
      <w:pPr>
        <w:rPr>
          <w:lang w:eastAsia="en-US"/>
        </w:rPr>
      </w:pPr>
    </w:p>
    <w:p w:rsidR="00EF3FA2" w:rsidRDefault="00EF3FA2" w:rsidP="00EF3FA2">
      <w:pPr>
        <w:rPr>
          <w:lang w:eastAsia="en-US"/>
        </w:rPr>
      </w:pPr>
    </w:p>
    <w:p w:rsidR="00CC4A71" w:rsidRDefault="00CC4A71" w:rsidP="00EF3FA2">
      <w:pPr>
        <w:rPr>
          <w:lang w:eastAsia="en-US"/>
        </w:rPr>
      </w:pPr>
    </w:p>
    <w:p w:rsidR="00CC4A71" w:rsidRDefault="00CC4A71" w:rsidP="00EF3FA2">
      <w:pPr>
        <w:rPr>
          <w:lang w:eastAsia="en-US"/>
        </w:rPr>
      </w:pPr>
    </w:p>
    <w:p w:rsidR="00CC4A71" w:rsidRPr="00EF3FA2" w:rsidRDefault="00CC4A71" w:rsidP="00EF3FA2">
      <w:pPr>
        <w:rPr>
          <w:lang w:eastAsia="en-US"/>
        </w:rPr>
      </w:pPr>
    </w:p>
    <w:p w:rsidR="00270A5C" w:rsidRPr="001A5F4E" w:rsidRDefault="00270A5C" w:rsidP="00613837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2.1</w:t>
      </w:r>
      <w:r w:rsidR="004F424A">
        <w:rPr>
          <w:b/>
          <w:sz w:val="24"/>
        </w:rPr>
        <w:t>0</w:t>
      </w:r>
      <w:r w:rsidRPr="001A5F4E">
        <w:rPr>
          <w:b/>
          <w:sz w:val="24"/>
        </w:rPr>
        <w:t xml:space="preserve"> Межбюджетные отношения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При формировании бюджета на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="00B86BB1">
        <w:rPr>
          <w:sz w:val="24"/>
        </w:rPr>
        <w:t xml:space="preserve"> </w:t>
      </w:r>
      <w:r w:rsidRPr="001A5F4E">
        <w:rPr>
          <w:sz w:val="24"/>
        </w:rPr>
        <w:t xml:space="preserve">год учитывались изменения регионального законодательства по межбюджетному регулированию в </w:t>
      </w:r>
      <w:r w:rsidR="00613837">
        <w:rPr>
          <w:sz w:val="24"/>
        </w:rPr>
        <w:t>республике</w:t>
      </w:r>
      <w:r w:rsidRPr="001A5F4E">
        <w:rPr>
          <w:sz w:val="24"/>
        </w:rPr>
        <w:t xml:space="preserve"> и изменения в федеральном законодательстве. 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>Выравнивание уровня бюджетной обеспеченности района будет  производиться из регионального фонда финансовой поддержки муниципальных районов (городских округов) в следующих объемах: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sz w:val="24"/>
        </w:rPr>
      </w:pPr>
      <w:r w:rsidRPr="001A5F4E">
        <w:rPr>
          <w:sz w:val="24"/>
        </w:rPr>
        <w:t xml:space="preserve">в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Pr="001A5F4E">
        <w:rPr>
          <w:sz w:val="24"/>
        </w:rPr>
        <w:t xml:space="preserve"> году  – </w:t>
      </w:r>
      <w:r w:rsidR="006F7854">
        <w:rPr>
          <w:sz w:val="24"/>
        </w:rPr>
        <w:t>32636</w:t>
      </w:r>
      <w:r w:rsidR="00C20FB0" w:rsidRPr="00C20FB0">
        <w:rPr>
          <w:sz w:val="24"/>
        </w:rPr>
        <w:t xml:space="preserve">,0 </w:t>
      </w:r>
      <w:r w:rsidRPr="001A5F4E">
        <w:rPr>
          <w:sz w:val="24"/>
        </w:rPr>
        <w:t>тыс. рублей;</w:t>
      </w:r>
    </w:p>
    <w:p w:rsidR="001F5450" w:rsidRDefault="00270A5C" w:rsidP="003D774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br/>
      </w:r>
    </w:p>
    <w:p w:rsidR="001F5450" w:rsidRDefault="001F5450" w:rsidP="003D774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3D7742">
      <w:pPr>
        <w:pStyle w:val="a3"/>
        <w:tabs>
          <w:tab w:val="center" w:pos="4677"/>
          <w:tab w:val="left" w:pos="7367"/>
        </w:tabs>
        <w:ind w:left="180"/>
        <w:rPr>
          <w:b/>
          <w:sz w:val="24"/>
        </w:rPr>
      </w:pPr>
      <w:r w:rsidRPr="001A5F4E">
        <w:rPr>
          <w:b/>
          <w:sz w:val="24"/>
        </w:rPr>
        <w:t>2.1</w:t>
      </w:r>
      <w:r w:rsidR="004F424A">
        <w:rPr>
          <w:b/>
          <w:sz w:val="24"/>
        </w:rPr>
        <w:t>1</w:t>
      </w:r>
      <w:r w:rsidRPr="001A5F4E">
        <w:rPr>
          <w:b/>
          <w:sz w:val="24"/>
        </w:rPr>
        <w:t xml:space="preserve"> Источники финансирования дефицита бюджета</w:t>
      </w:r>
    </w:p>
    <w:p w:rsidR="00270A5C" w:rsidRPr="001A5F4E" w:rsidRDefault="00270A5C" w:rsidP="00613837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  <w:sz w:val="24"/>
        </w:rPr>
      </w:pPr>
    </w:p>
    <w:p w:rsidR="00270A5C" w:rsidRPr="001A5F4E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line="240" w:lineRule="exact"/>
        <w:jc w:val="both"/>
        <w:rPr>
          <w:sz w:val="24"/>
        </w:rPr>
      </w:pPr>
      <w:r w:rsidRPr="001A5F4E">
        <w:rPr>
          <w:b/>
          <w:sz w:val="24"/>
        </w:rPr>
        <w:t xml:space="preserve">          </w:t>
      </w:r>
      <w:r w:rsidRPr="001A5F4E">
        <w:rPr>
          <w:sz w:val="24"/>
        </w:rPr>
        <w:t xml:space="preserve">Одним из направлений бюджетной и налоговой политики муниципального района на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Pr="001A5F4E">
        <w:rPr>
          <w:sz w:val="24"/>
        </w:rPr>
        <w:t xml:space="preserve"> год является соблюдение сбалансированности бюджета района, поэтому бюджет муниципального района сформирован </w:t>
      </w:r>
      <w:r w:rsidR="006F7854">
        <w:rPr>
          <w:sz w:val="24"/>
        </w:rPr>
        <w:t>про</w:t>
      </w:r>
      <w:r w:rsidRPr="001A5F4E">
        <w:rPr>
          <w:sz w:val="24"/>
        </w:rPr>
        <w:t>фицит</w:t>
      </w:r>
      <w:r w:rsidR="005612A8">
        <w:rPr>
          <w:sz w:val="24"/>
        </w:rPr>
        <w:t xml:space="preserve">ом </w:t>
      </w:r>
      <w:r w:rsidR="006F7854">
        <w:rPr>
          <w:sz w:val="24"/>
        </w:rPr>
        <w:t>2</w:t>
      </w:r>
      <w:r w:rsidR="00FC3E60">
        <w:rPr>
          <w:sz w:val="24"/>
        </w:rPr>
        <w:t>00</w:t>
      </w:r>
      <w:r w:rsidR="005612A8">
        <w:rPr>
          <w:sz w:val="24"/>
        </w:rPr>
        <w:t>0,0 тыс. рублей</w:t>
      </w:r>
      <w:r w:rsidRPr="001A5F4E">
        <w:rPr>
          <w:sz w:val="24"/>
        </w:rPr>
        <w:t>.</w:t>
      </w:r>
    </w:p>
    <w:p w:rsidR="00270A5C" w:rsidRPr="003D7742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spacing w:line="240" w:lineRule="exact"/>
        <w:jc w:val="both"/>
        <w:rPr>
          <w:sz w:val="24"/>
        </w:rPr>
      </w:pPr>
      <w:r w:rsidRPr="003D7742">
        <w:rPr>
          <w:sz w:val="24"/>
        </w:rPr>
        <w:t xml:space="preserve">            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</w:t>
      </w:r>
      <w:r w:rsidR="00B2482C">
        <w:rPr>
          <w:sz w:val="24"/>
        </w:rPr>
        <w:t>20</w:t>
      </w:r>
      <w:r w:rsidR="006F7854">
        <w:rPr>
          <w:sz w:val="24"/>
        </w:rPr>
        <w:t>20</w:t>
      </w:r>
      <w:r w:rsidRPr="003D7742">
        <w:rPr>
          <w:sz w:val="24"/>
        </w:rPr>
        <w:t xml:space="preserve"> финансовый год не планируется.</w:t>
      </w:r>
    </w:p>
    <w:p w:rsidR="00270A5C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jc w:val="both"/>
        <w:rPr>
          <w:sz w:val="24"/>
        </w:rPr>
      </w:pPr>
    </w:p>
    <w:p w:rsidR="005612A8" w:rsidRPr="005612A8" w:rsidRDefault="005612A8" w:rsidP="005612A8">
      <w:pPr>
        <w:rPr>
          <w:lang w:eastAsia="en-US"/>
        </w:rPr>
      </w:pPr>
    </w:p>
    <w:p w:rsidR="00380004" w:rsidRPr="00380004" w:rsidRDefault="00380004" w:rsidP="00380004">
      <w:pPr>
        <w:rPr>
          <w:lang w:eastAsia="en-US"/>
        </w:rPr>
      </w:pPr>
    </w:p>
    <w:p w:rsidR="00674096" w:rsidRPr="00BB780F" w:rsidRDefault="00270A5C" w:rsidP="003D7742">
      <w:pPr>
        <w:pStyle w:val="a3"/>
        <w:pBdr>
          <w:bottom w:val="none" w:sz="0" w:space="0" w:color="auto"/>
        </w:pBdr>
        <w:tabs>
          <w:tab w:val="center" w:pos="4677"/>
          <w:tab w:val="left" w:pos="7367"/>
        </w:tabs>
        <w:ind w:left="180"/>
        <w:rPr>
          <w:b/>
        </w:rPr>
      </w:pPr>
      <w:r w:rsidRPr="00BB780F">
        <w:rPr>
          <w:b/>
          <w:sz w:val="24"/>
        </w:rPr>
        <w:t>Начальник финуправления</w:t>
      </w:r>
      <w:r w:rsidR="003D7742" w:rsidRPr="00BB780F">
        <w:rPr>
          <w:b/>
          <w:sz w:val="24"/>
        </w:rPr>
        <w:br/>
        <w:t>АМ</w:t>
      </w:r>
      <w:r w:rsidR="006F7854">
        <w:rPr>
          <w:b/>
          <w:sz w:val="24"/>
        </w:rPr>
        <w:t>Р</w:t>
      </w:r>
      <w:r w:rsidR="003D7742" w:rsidRPr="00BB780F">
        <w:rPr>
          <w:b/>
          <w:sz w:val="24"/>
        </w:rPr>
        <w:t xml:space="preserve"> «Гергебильский район»                                                      Г. А. Абдулахатов</w:t>
      </w:r>
    </w:p>
    <w:sectPr w:rsidR="00674096" w:rsidRPr="00BB780F" w:rsidSect="00C20FB0">
      <w:footerReference w:type="even" r:id="rId7"/>
      <w:footerReference w:type="default" r:id="rId8"/>
      <w:footnotePr>
        <w:numRestart w:val="eachPage"/>
      </w:footnotePr>
      <w:pgSz w:w="11906" w:h="16838"/>
      <w:pgMar w:top="568" w:right="850" w:bottom="142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7F" w:rsidRDefault="001B067F">
      <w:r>
        <w:separator/>
      </w:r>
    </w:p>
  </w:endnote>
  <w:endnote w:type="continuationSeparator" w:id="0">
    <w:p w:rsidR="001B067F" w:rsidRDefault="001B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0" w:rsidRDefault="00A33357" w:rsidP="00BB5580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BB558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BB5580" w:rsidRDefault="00BB5580" w:rsidP="00BB558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80" w:rsidRDefault="00A33357" w:rsidP="00BB5580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BB558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 w:rsidR="00EE182A">
      <w:rPr>
        <w:rStyle w:val="af5"/>
        <w:rFonts w:eastAsiaTheme="majorEastAsia"/>
        <w:noProof/>
      </w:rPr>
      <w:t>1</w:t>
    </w:r>
    <w:r>
      <w:rPr>
        <w:rStyle w:val="af5"/>
        <w:rFonts w:eastAsiaTheme="majorEastAsia"/>
      </w:rPr>
      <w:fldChar w:fldCharType="end"/>
    </w:r>
  </w:p>
  <w:p w:rsidR="00BB5580" w:rsidRDefault="00BB5580" w:rsidP="00BB558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7F" w:rsidRDefault="001B067F">
      <w:r>
        <w:separator/>
      </w:r>
    </w:p>
  </w:footnote>
  <w:footnote w:type="continuationSeparator" w:id="0">
    <w:p w:rsidR="001B067F" w:rsidRDefault="001B0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0A5C"/>
    <w:rsid w:val="00001C89"/>
    <w:rsid w:val="00003147"/>
    <w:rsid w:val="000139BA"/>
    <w:rsid w:val="00020BD8"/>
    <w:rsid w:val="00021194"/>
    <w:rsid w:val="000328CC"/>
    <w:rsid w:val="000456BA"/>
    <w:rsid w:val="00054CBA"/>
    <w:rsid w:val="00057532"/>
    <w:rsid w:val="00075754"/>
    <w:rsid w:val="00080531"/>
    <w:rsid w:val="00080A76"/>
    <w:rsid w:val="00097857"/>
    <w:rsid w:val="000A3248"/>
    <w:rsid w:val="000A757C"/>
    <w:rsid w:val="000A7D23"/>
    <w:rsid w:val="000C26A6"/>
    <w:rsid w:val="000C53C8"/>
    <w:rsid w:val="000D120D"/>
    <w:rsid w:val="000F2C14"/>
    <w:rsid w:val="000F7563"/>
    <w:rsid w:val="00102E6E"/>
    <w:rsid w:val="00117AC3"/>
    <w:rsid w:val="00120513"/>
    <w:rsid w:val="001315B3"/>
    <w:rsid w:val="001375D7"/>
    <w:rsid w:val="00154FCA"/>
    <w:rsid w:val="00196F97"/>
    <w:rsid w:val="001A4760"/>
    <w:rsid w:val="001A6A15"/>
    <w:rsid w:val="001B067F"/>
    <w:rsid w:val="001C20D4"/>
    <w:rsid w:val="001C2B5B"/>
    <w:rsid w:val="001C7B01"/>
    <w:rsid w:val="001D4626"/>
    <w:rsid w:val="001D71DF"/>
    <w:rsid w:val="001E1CF4"/>
    <w:rsid w:val="001F0787"/>
    <w:rsid w:val="001F2BEF"/>
    <w:rsid w:val="001F5450"/>
    <w:rsid w:val="0021056C"/>
    <w:rsid w:val="00212DD3"/>
    <w:rsid w:val="00223AC7"/>
    <w:rsid w:val="0023749E"/>
    <w:rsid w:val="0024186A"/>
    <w:rsid w:val="00254587"/>
    <w:rsid w:val="00254E5B"/>
    <w:rsid w:val="00262B9D"/>
    <w:rsid w:val="00270A5C"/>
    <w:rsid w:val="00271668"/>
    <w:rsid w:val="00277F44"/>
    <w:rsid w:val="00296A28"/>
    <w:rsid w:val="002A33DF"/>
    <w:rsid w:val="002B5F76"/>
    <w:rsid w:val="002C7769"/>
    <w:rsid w:val="002D08CF"/>
    <w:rsid w:val="002E2865"/>
    <w:rsid w:val="00312B5D"/>
    <w:rsid w:val="00317905"/>
    <w:rsid w:val="00353737"/>
    <w:rsid w:val="00372F2A"/>
    <w:rsid w:val="00374DDC"/>
    <w:rsid w:val="00377A06"/>
    <w:rsid w:val="00380004"/>
    <w:rsid w:val="00390E4A"/>
    <w:rsid w:val="00396FEA"/>
    <w:rsid w:val="003C5E59"/>
    <w:rsid w:val="003C68C2"/>
    <w:rsid w:val="003D16BB"/>
    <w:rsid w:val="003D529C"/>
    <w:rsid w:val="003D55E2"/>
    <w:rsid w:val="003D7742"/>
    <w:rsid w:val="003F67D6"/>
    <w:rsid w:val="00403322"/>
    <w:rsid w:val="00411225"/>
    <w:rsid w:val="004303E6"/>
    <w:rsid w:val="00430D49"/>
    <w:rsid w:val="00437821"/>
    <w:rsid w:val="00445F9D"/>
    <w:rsid w:val="00446B03"/>
    <w:rsid w:val="004626C7"/>
    <w:rsid w:val="00464803"/>
    <w:rsid w:val="004671B5"/>
    <w:rsid w:val="004713A3"/>
    <w:rsid w:val="0048488E"/>
    <w:rsid w:val="004871D0"/>
    <w:rsid w:val="004A5086"/>
    <w:rsid w:val="004B2BC3"/>
    <w:rsid w:val="004B3471"/>
    <w:rsid w:val="004C419D"/>
    <w:rsid w:val="004C7442"/>
    <w:rsid w:val="004E7551"/>
    <w:rsid w:val="004F424A"/>
    <w:rsid w:val="004F4E1B"/>
    <w:rsid w:val="00503846"/>
    <w:rsid w:val="0053300D"/>
    <w:rsid w:val="00535C9C"/>
    <w:rsid w:val="00537C1B"/>
    <w:rsid w:val="0054428C"/>
    <w:rsid w:val="00545297"/>
    <w:rsid w:val="00555577"/>
    <w:rsid w:val="005612A8"/>
    <w:rsid w:val="00562232"/>
    <w:rsid w:val="00562B52"/>
    <w:rsid w:val="00562E36"/>
    <w:rsid w:val="00564513"/>
    <w:rsid w:val="00564E3F"/>
    <w:rsid w:val="005855BC"/>
    <w:rsid w:val="005B30C8"/>
    <w:rsid w:val="005C5D08"/>
    <w:rsid w:val="005E712A"/>
    <w:rsid w:val="005F41EF"/>
    <w:rsid w:val="00613837"/>
    <w:rsid w:val="006169EA"/>
    <w:rsid w:val="00622DCF"/>
    <w:rsid w:val="00627B0E"/>
    <w:rsid w:val="00630A96"/>
    <w:rsid w:val="006462B8"/>
    <w:rsid w:val="00647C9A"/>
    <w:rsid w:val="00674096"/>
    <w:rsid w:val="00676BCE"/>
    <w:rsid w:val="00697BC7"/>
    <w:rsid w:val="006B177C"/>
    <w:rsid w:val="006B22F3"/>
    <w:rsid w:val="006B29E3"/>
    <w:rsid w:val="006B363F"/>
    <w:rsid w:val="006D1B5D"/>
    <w:rsid w:val="006D7FB5"/>
    <w:rsid w:val="006F3CA6"/>
    <w:rsid w:val="006F54FE"/>
    <w:rsid w:val="006F7145"/>
    <w:rsid w:val="006F7854"/>
    <w:rsid w:val="007223A8"/>
    <w:rsid w:val="00762D75"/>
    <w:rsid w:val="00766751"/>
    <w:rsid w:val="00784826"/>
    <w:rsid w:val="00786EBC"/>
    <w:rsid w:val="007926F3"/>
    <w:rsid w:val="00793D99"/>
    <w:rsid w:val="00795820"/>
    <w:rsid w:val="007B0476"/>
    <w:rsid w:val="007B6840"/>
    <w:rsid w:val="00801976"/>
    <w:rsid w:val="00812DD2"/>
    <w:rsid w:val="0084314D"/>
    <w:rsid w:val="008517A4"/>
    <w:rsid w:val="00856272"/>
    <w:rsid w:val="0086799D"/>
    <w:rsid w:val="00885508"/>
    <w:rsid w:val="00891554"/>
    <w:rsid w:val="008933C4"/>
    <w:rsid w:val="008A09C8"/>
    <w:rsid w:val="00905A53"/>
    <w:rsid w:val="00907700"/>
    <w:rsid w:val="009412F2"/>
    <w:rsid w:val="009504BA"/>
    <w:rsid w:val="009556C6"/>
    <w:rsid w:val="00957BE8"/>
    <w:rsid w:val="00963ED9"/>
    <w:rsid w:val="00974ACB"/>
    <w:rsid w:val="00995E57"/>
    <w:rsid w:val="009B4553"/>
    <w:rsid w:val="009C3E9A"/>
    <w:rsid w:val="009C5519"/>
    <w:rsid w:val="009C678F"/>
    <w:rsid w:val="009C7D9B"/>
    <w:rsid w:val="009D4079"/>
    <w:rsid w:val="009D5185"/>
    <w:rsid w:val="009E029E"/>
    <w:rsid w:val="009E1B97"/>
    <w:rsid w:val="009E1E10"/>
    <w:rsid w:val="009F06BC"/>
    <w:rsid w:val="009F51DD"/>
    <w:rsid w:val="00A009BF"/>
    <w:rsid w:val="00A11916"/>
    <w:rsid w:val="00A139D7"/>
    <w:rsid w:val="00A16A01"/>
    <w:rsid w:val="00A22393"/>
    <w:rsid w:val="00A33357"/>
    <w:rsid w:val="00A333FC"/>
    <w:rsid w:val="00A47844"/>
    <w:rsid w:val="00A92D43"/>
    <w:rsid w:val="00AA40C9"/>
    <w:rsid w:val="00AA5D7C"/>
    <w:rsid w:val="00AC0546"/>
    <w:rsid w:val="00AF0812"/>
    <w:rsid w:val="00AF33C7"/>
    <w:rsid w:val="00AF7143"/>
    <w:rsid w:val="00AF735C"/>
    <w:rsid w:val="00B027ED"/>
    <w:rsid w:val="00B06D3A"/>
    <w:rsid w:val="00B13CDE"/>
    <w:rsid w:val="00B1667E"/>
    <w:rsid w:val="00B2051D"/>
    <w:rsid w:val="00B2482C"/>
    <w:rsid w:val="00B24A89"/>
    <w:rsid w:val="00B25D9D"/>
    <w:rsid w:val="00B52E07"/>
    <w:rsid w:val="00B5352D"/>
    <w:rsid w:val="00B60DBC"/>
    <w:rsid w:val="00B86BB1"/>
    <w:rsid w:val="00BA0787"/>
    <w:rsid w:val="00BA6514"/>
    <w:rsid w:val="00BB5580"/>
    <w:rsid w:val="00BB780F"/>
    <w:rsid w:val="00BC07A0"/>
    <w:rsid w:val="00BC36B6"/>
    <w:rsid w:val="00BD2AAE"/>
    <w:rsid w:val="00C01B12"/>
    <w:rsid w:val="00C20992"/>
    <w:rsid w:val="00C20FB0"/>
    <w:rsid w:val="00C63217"/>
    <w:rsid w:val="00C71C81"/>
    <w:rsid w:val="00C919C0"/>
    <w:rsid w:val="00C91F04"/>
    <w:rsid w:val="00C94599"/>
    <w:rsid w:val="00CB361A"/>
    <w:rsid w:val="00CB573B"/>
    <w:rsid w:val="00CB7F70"/>
    <w:rsid w:val="00CC4A71"/>
    <w:rsid w:val="00CC6F29"/>
    <w:rsid w:val="00CE3765"/>
    <w:rsid w:val="00CE564C"/>
    <w:rsid w:val="00CF1126"/>
    <w:rsid w:val="00CF23EA"/>
    <w:rsid w:val="00D047C9"/>
    <w:rsid w:val="00D07CAC"/>
    <w:rsid w:val="00D269C0"/>
    <w:rsid w:val="00D300B0"/>
    <w:rsid w:val="00D352E7"/>
    <w:rsid w:val="00D35CD5"/>
    <w:rsid w:val="00D36ED3"/>
    <w:rsid w:val="00D429C5"/>
    <w:rsid w:val="00D479B9"/>
    <w:rsid w:val="00D619B9"/>
    <w:rsid w:val="00D7740D"/>
    <w:rsid w:val="00D9292B"/>
    <w:rsid w:val="00DA0F8B"/>
    <w:rsid w:val="00DA24C8"/>
    <w:rsid w:val="00DA39C9"/>
    <w:rsid w:val="00DB2C26"/>
    <w:rsid w:val="00DB5919"/>
    <w:rsid w:val="00DD22D5"/>
    <w:rsid w:val="00DE036F"/>
    <w:rsid w:val="00DE3AAD"/>
    <w:rsid w:val="00DE7FF3"/>
    <w:rsid w:val="00E01CCA"/>
    <w:rsid w:val="00E144D2"/>
    <w:rsid w:val="00E40693"/>
    <w:rsid w:val="00E40B69"/>
    <w:rsid w:val="00E40EBC"/>
    <w:rsid w:val="00E44BF9"/>
    <w:rsid w:val="00E71F0C"/>
    <w:rsid w:val="00E862F0"/>
    <w:rsid w:val="00E91649"/>
    <w:rsid w:val="00E95C74"/>
    <w:rsid w:val="00EA191D"/>
    <w:rsid w:val="00EA25F1"/>
    <w:rsid w:val="00EC423D"/>
    <w:rsid w:val="00ED3CB7"/>
    <w:rsid w:val="00EE182A"/>
    <w:rsid w:val="00EF3FA2"/>
    <w:rsid w:val="00EF4667"/>
    <w:rsid w:val="00F3268B"/>
    <w:rsid w:val="00F35B39"/>
    <w:rsid w:val="00F36846"/>
    <w:rsid w:val="00F36A77"/>
    <w:rsid w:val="00F91A77"/>
    <w:rsid w:val="00F9263F"/>
    <w:rsid w:val="00F94877"/>
    <w:rsid w:val="00FC28E7"/>
    <w:rsid w:val="00FC3E60"/>
    <w:rsid w:val="00FD2948"/>
    <w:rsid w:val="00FE2591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2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2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35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2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5352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2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2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2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52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535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35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352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5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B5352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B535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352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535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5352D"/>
    <w:rPr>
      <w:b/>
      <w:bCs/>
    </w:rPr>
  </w:style>
  <w:style w:type="character" w:styleId="a8">
    <w:name w:val="Emphasis"/>
    <w:uiPriority w:val="20"/>
    <w:qFormat/>
    <w:rsid w:val="00B535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535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3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352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352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52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5352D"/>
    <w:rPr>
      <w:b/>
      <w:bCs/>
      <w:i/>
      <w:iCs/>
    </w:rPr>
  </w:style>
  <w:style w:type="character" w:styleId="ad">
    <w:name w:val="Subtle Emphasis"/>
    <w:uiPriority w:val="19"/>
    <w:qFormat/>
    <w:rsid w:val="00B5352D"/>
    <w:rPr>
      <w:i/>
      <w:iCs/>
    </w:rPr>
  </w:style>
  <w:style w:type="character" w:styleId="ae">
    <w:name w:val="Intense Emphasis"/>
    <w:uiPriority w:val="21"/>
    <w:qFormat/>
    <w:rsid w:val="00B5352D"/>
    <w:rPr>
      <w:b/>
      <w:bCs/>
    </w:rPr>
  </w:style>
  <w:style w:type="character" w:styleId="af">
    <w:name w:val="Subtle Reference"/>
    <w:uiPriority w:val="31"/>
    <w:qFormat/>
    <w:rsid w:val="00B5352D"/>
    <w:rPr>
      <w:smallCaps/>
    </w:rPr>
  </w:style>
  <w:style w:type="character" w:styleId="af0">
    <w:name w:val="Intense Reference"/>
    <w:uiPriority w:val="32"/>
    <w:qFormat/>
    <w:rsid w:val="00B5352D"/>
    <w:rPr>
      <w:smallCaps/>
      <w:spacing w:val="5"/>
      <w:u w:val="single"/>
    </w:rPr>
  </w:style>
  <w:style w:type="character" w:styleId="af1">
    <w:name w:val="Book Title"/>
    <w:uiPriority w:val="33"/>
    <w:qFormat/>
    <w:rsid w:val="00B5352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52D"/>
    <w:pPr>
      <w:outlineLvl w:val="9"/>
    </w:pPr>
    <w:rPr>
      <w:lang w:bidi="en-US"/>
    </w:rPr>
  </w:style>
  <w:style w:type="paragraph" w:styleId="af3">
    <w:name w:val="footer"/>
    <w:basedOn w:val="a"/>
    <w:link w:val="af4"/>
    <w:rsid w:val="00270A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70A5C"/>
  </w:style>
  <w:style w:type="table" w:styleId="af6">
    <w:name w:val="Table Grid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270A5C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270A5C"/>
    <w:rPr>
      <w:rFonts w:ascii="Tahoma" w:eastAsia="Times New Roman" w:hAnsi="Tahoma" w:cs="Times New Roman"/>
      <w:sz w:val="16"/>
      <w:szCs w:val="16"/>
      <w:lang/>
    </w:rPr>
  </w:style>
  <w:style w:type="table" w:styleId="af9">
    <w:name w:val="Table Theme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270A5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2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2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35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2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5352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2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2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2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3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352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B535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35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35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352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5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B5352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B535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352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535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5352D"/>
    <w:rPr>
      <w:b/>
      <w:bCs/>
    </w:rPr>
  </w:style>
  <w:style w:type="character" w:styleId="a8">
    <w:name w:val="Emphasis"/>
    <w:uiPriority w:val="20"/>
    <w:qFormat/>
    <w:rsid w:val="00B535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535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3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352D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352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52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5352D"/>
    <w:rPr>
      <w:b/>
      <w:bCs/>
      <w:i/>
      <w:iCs/>
    </w:rPr>
  </w:style>
  <w:style w:type="character" w:styleId="ad">
    <w:name w:val="Subtle Emphasis"/>
    <w:uiPriority w:val="19"/>
    <w:qFormat/>
    <w:rsid w:val="00B5352D"/>
    <w:rPr>
      <w:i/>
      <w:iCs/>
    </w:rPr>
  </w:style>
  <w:style w:type="character" w:styleId="ae">
    <w:name w:val="Intense Emphasis"/>
    <w:uiPriority w:val="21"/>
    <w:qFormat/>
    <w:rsid w:val="00B5352D"/>
    <w:rPr>
      <w:b/>
      <w:bCs/>
    </w:rPr>
  </w:style>
  <w:style w:type="character" w:styleId="af">
    <w:name w:val="Subtle Reference"/>
    <w:uiPriority w:val="31"/>
    <w:qFormat/>
    <w:rsid w:val="00B5352D"/>
    <w:rPr>
      <w:smallCaps/>
    </w:rPr>
  </w:style>
  <w:style w:type="character" w:styleId="af0">
    <w:name w:val="Intense Reference"/>
    <w:uiPriority w:val="32"/>
    <w:qFormat/>
    <w:rsid w:val="00B5352D"/>
    <w:rPr>
      <w:smallCaps/>
      <w:spacing w:val="5"/>
      <w:u w:val="single"/>
    </w:rPr>
  </w:style>
  <w:style w:type="character" w:styleId="af1">
    <w:name w:val="Book Title"/>
    <w:uiPriority w:val="33"/>
    <w:qFormat/>
    <w:rsid w:val="00B5352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52D"/>
    <w:pPr>
      <w:outlineLvl w:val="9"/>
    </w:pPr>
    <w:rPr>
      <w:lang w:bidi="en-US"/>
    </w:rPr>
  </w:style>
  <w:style w:type="paragraph" w:styleId="af3">
    <w:name w:val="footer"/>
    <w:basedOn w:val="a"/>
    <w:link w:val="af4"/>
    <w:rsid w:val="00270A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70A5C"/>
  </w:style>
  <w:style w:type="table" w:styleId="af6">
    <w:name w:val="Table Grid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rsid w:val="00270A5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70A5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9">
    <w:name w:val="Table Theme"/>
    <w:basedOn w:val="a1"/>
    <w:rsid w:val="0027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270A5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70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121-91B2-4B3E-AE4D-A36FCCA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2018-12-14T12:13:00Z</dcterms:created>
  <dcterms:modified xsi:type="dcterms:W3CDTF">2019-12-17T12:33:00Z</dcterms:modified>
</cp:coreProperties>
</file>